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0DF" w:rsidRDefault="001A40DF" w:rsidP="001A40DF">
      <w:pPr>
        <w:rPr>
          <w:rFonts w:cs="Arial"/>
          <w:bCs/>
          <w:color w:val="222222"/>
          <w:shd w:val="clear" w:color="auto" w:fill="FFFFFF"/>
        </w:rPr>
      </w:pPr>
    </w:p>
    <w:p w:rsidR="00F775E9" w:rsidRPr="00F474E7" w:rsidRDefault="00F775E9" w:rsidP="00F775E9"/>
    <w:p w:rsidR="00F775E9" w:rsidRPr="00F474E7" w:rsidRDefault="00F775E9" w:rsidP="00F775E9">
      <w:pPr>
        <w:pStyle w:val="Subttulo"/>
        <w:jc w:val="center"/>
        <w:rPr>
          <w:rFonts w:asciiTheme="minorHAnsi" w:hAnsiTheme="minorHAnsi"/>
        </w:rPr>
      </w:pPr>
      <w:r>
        <w:rPr>
          <w:noProof/>
          <w:lang w:eastAsia="es-EC"/>
        </w:rPr>
        <w:drawing>
          <wp:inline distT="0" distB="0" distL="0" distR="0">
            <wp:extent cx="3476625" cy="1114425"/>
            <wp:effectExtent l="19050" t="0" r="9525" b="0"/>
            <wp:docPr id="2" name="Picture 103" descr="http://www.tramitesciudadanos.gob.ec/logos_instituciones/logo_ibar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tramitesciudadanos.gob.ec/logos_instituciones/logo_ibarra.jpg"/>
                    <pic:cNvPicPr>
                      <a:picLocks noChangeAspect="1" noChangeArrowheads="1"/>
                    </pic:cNvPicPr>
                  </pic:nvPicPr>
                  <pic:blipFill>
                    <a:blip r:embed="rId7" cstate="print"/>
                    <a:srcRect/>
                    <a:stretch>
                      <a:fillRect/>
                    </a:stretch>
                  </pic:blipFill>
                  <pic:spPr bwMode="auto">
                    <a:xfrm>
                      <a:off x="0" y="0"/>
                      <a:ext cx="3476625" cy="1114425"/>
                    </a:xfrm>
                    <a:prstGeom prst="rect">
                      <a:avLst/>
                    </a:prstGeom>
                    <a:noFill/>
                    <a:ln w="9525">
                      <a:noFill/>
                      <a:miter lim="800000"/>
                      <a:headEnd/>
                      <a:tailEnd/>
                    </a:ln>
                  </pic:spPr>
                </pic:pic>
              </a:graphicData>
            </a:graphic>
          </wp:inline>
        </w:drawing>
      </w:r>
    </w:p>
    <w:p w:rsidR="00F775E9" w:rsidRDefault="00F775E9" w:rsidP="00F775E9">
      <w:pPr>
        <w:pStyle w:val="Subttulo"/>
        <w:spacing w:after="0"/>
        <w:jc w:val="center"/>
        <w:rPr>
          <w:rFonts w:asciiTheme="minorHAnsi" w:hAnsiTheme="minorHAnsi"/>
          <w:b/>
          <w:i w:val="0"/>
          <w:sz w:val="20"/>
        </w:rPr>
      </w:pPr>
      <w:r>
        <w:rPr>
          <w:rFonts w:asciiTheme="minorHAnsi" w:hAnsiTheme="minorHAnsi"/>
          <w:b/>
          <w:i w:val="0"/>
          <w:sz w:val="20"/>
        </w:rPr>
        <w:t>GOBIERNO AUTÓNOMO DESCENTRALIZADO MUNICIPAL DE IBARRA</w:t>
      </w:r>
    </w:p>
    <w:p w:rsidR="00F775E9" w:rsidRPr="002964A1" w:rsidRDefault="00F775E9" w:rsidP="00F775E9">
      <w:pPr>
        <w:rPr>
          <w:lang w:val="es-EC"/>
        </w:rPr>
      </w:pPr>
    </w:p>
    <w:p w:rsidR="00F775E9" w:rsidRPr="00F474E7" w:rsidRDefault="00F775E9" w:rsidP="00F775E9">
      <w:pPr>
        <w:rPr>
          <w:lang w:val="es-EC"/>
        </w:rPr>
      </w:pPr>
    </w:p>
    <w:p w:rsidR="00F775E9" w:rsidRPr="00F474E7" w:rsidRDefault="00F775E9" w:rsidP="00F775E9">
      <w:pPr>
        <w:rPr>
          <w:lang w:val="es-EC"/>
        </w:rPr>
      </w:pPr>
    </w:p>
    <w:p w:rsidR="00F775E9" w:rsidRPr="00F474E7" w:rsidRDefault="00F775E9" w:rsidP="00F775E9">
      <w:pPr>
        <w:rPr>
          <w:lang w:val="es-EC"/>
        </w:rPr>
      </w:pPr>
    </w:p>
    <w:p w:rsidR="00F775E9" w:rsidRPr="00F474E7" w:rsidRDefault="00F775E9" w:rsidP="00F775E9">
      <w:pPr>
        <w:pStyle w:val="Subttulo"/>
        <w:jc w:val="center"/>
        <w:rPr>
          <w:rFonts w:asciiTheme="minorHAnsi" w:hAnsiTheme="minorHAnsi"/>
        </w:rPr>
      </w:pPr>
      <w:r>
        <w:rPr>
          <w:rFonts w:asciiTheme="minorHAnsi" w:hAnsiTheme="minorHAnsi"/>
        </w:rPr>
        <w:t xml:space="preserve">Revisión y actualización de los estudios existentes y realización de los estudios de factibilidad impactos ambientales e ingeniería definitivos del anillo vial de la ciudad de Ibarra, </w:t>
      </w:r>
      <w:r w:rsidR="005B09F2">
        <w:rPr>
          <w:rFonts w:asciiTheme="minorHAnsi" w:hAnsiTheme="minorHAnsi"/>
        </w:rPr>
        <w:t xml:space="preserve">tramo Norte, </w:t>
      </w:r>
      <w:r>
        <w:rPr>
          <w:rFonts w:asciiTheme="minorHAnsi" w:hAnsiTheme="minorHAnsi"/>
        </w:rPr>
        <w:t xml:space="preserve">con una longitud de </w:t>
      </w:r>
      <w:r w:rsidR="005B09F2">
        <w:rPr>
          <w:rFonts w:asciiTheme="minorHAnsi" w:hAnsiTheme="minorHAnsi"/>
        </w:rPr>
        <w:t>9</w:t>
      </w:r>
      <w:r>
        <w:rPr>
          <w:rFonts w:asciiTheme="minorHAnsi" w:hAnsiTheme="minorHAnsi"/>
        </w:rPr>
        <w:t>.</w:t>
      </w:r>
      <w:r w:rsidR="005B09F2">
        <w:rPr>
          <w:rFonts w:asciiTheme="minorHAnsi" w:hAnsiTheme="minorHAnsi"/>
        </w:rPr>
        <w:t>46</w:t>
      </w:r>
      <w:r>
        <w:rPr>
          <w:rFonts w:asciiTheme="minorHAnsi" w:hAnsiTheme="minorHAnsi"/>
        </w:rPr>
        <w:t xml:space="preserve"> km, ubicado en la provincia de Imbabura</w:t>
      </w:r>
    </w:p>
    <w:p w:rsidR="00F775E9" w:rsidRPr="00F474E7" w:rsidRDefault="00F775E9" w:rsidP="00F775E9">
      <w:pPr>
        <w:jc w:val="center"/>
        <w:rPr>
          <w:lang w:val="es-EC"/>
        </w:rPr>
      </w:pPr>
    </w:p>
    <w:p w:rsidR="00F775E9" w:rsidRPr="00F474E7" w:rsidRDefault="00F775E9" w:rsidP="00F775E9">
      <w:pPr>
        <w:rPr>
          <w:lang w:val="es-EC"/>
        </w:rPr>
      </w:pPr>
    </w:p>
    <w:p w:rsidR="00F775E9" w:rsidRPr="00F474E7" w:rsidRDefault="00F775E9" w:rsidP="00F775E9">
      <w:pPr>
        <w:rPr>
          <w:lang w:val="es-EC"/>
        </w:rPr>
      </w:pPr>
    </w:p>
    <w:p w:rsidR="00F775E9" w:rsidRPr="00F474E7" w:rsidRDefault="00F775E9" w:rsidP="00F775E9">
      <w:pPr>
        <w:rPr>
          <w:lang w:val="es-EC"/>
        </w:rPr>
      </w:pPr>
    </w:p>
    <w:p w:rsidR="00F775E9" w:rsidRDefault="00444C68" w:rsidP="00F775E9">
      <w:pPr>
        <w:pStyle w:val="NormalWeb"/>
        <w:kinsoku w:val="0"/>
        <w:overflowPunct w:val="0"/>
        <w:spacing w:line="216" w:lineRule="auto"/>
        <w:jc w:val="center"/>
        <w:textAlignment w:val="baseline"/>
        <w:rPr>
          <w:rFonts w:asciiTheme="minorHAnsi" w:hAnsiTheme="minorHAnsi"/>
          <w:bCs/>
          <w:color w:val="17365D" w:themeColor="text2" w:themeShade="BF"/>
          <w:sz w:val="44"/>
          <w:szCs w:val="28"/>
          <w:lang w:val="es-ES_tradnl"/>
        </w:rPr>
      </w:pPr>
      <w:r>
        <w:rPr>
          <w:rFonts w:asciiTheme="minorHAnsi" w:hAnsiTheme="minorHAnsi"/>
          <w:bCs/>
          <w:color w:val="17365D" w:themeColor="text2" w:themeShade="BF"/>
          <w:sz w:val="44"/>
          <w:szCs w:val="28"/>
          <w:lang w:val="es-ES_tradnl"/>
        </w:rPr>
        <w:t>ESPECIFICACIONES TÉCNICAS</w:t>
      </w:r>
    </w:p>
    <w:p w:rsidR="00901A7D" w:rsidRPr="00F474E7" w:rsidRDefault="005B09F2" w:rsidP="00F775E9">
      <w:pPr>
        <w:pStyle w:val="NormalWeb"/>
        <w:kinsoku w:val="0"/>
        <w:overflowPunct w:val="0"/>
        <w:spacing w:line="216" w:lineRule="auto"/>
        <w:jc w:val="center"/>
        <w:textAlignment w:val="baseline"/>
        <w:rPr>
          <w:rFonts w:asciiTheme="minorHAnsi" w:hAnsiTheme="minorHAnsi"/>
          <w:bCs/>
          <w:color w:val="17365D" w:themeColor="text2" w:themeShade="BF"/>
          <w:sz w:val="44"/>
          <w:szCs w:val="28"/>
          <w:lang w:val="es-ES_tradnl"/>
        </w:rPr>
      </w:pPr>
      <w:r>
        <w:rPr>
          <w:rFonts w:asciiTheme="minorHAnsi" w:hAnsiTheme="minorHAnsi"/>
          <w:bCs/>
          <w:color w:val="17365D" w:themeColor="text2" w:themeShade="BF"/>
          <w:sz w:val="44"/>
          <w:szCs w:val="28"/>
          <w:lang w:val="es-ES_tradnl"/>
        </w:rPr>
        <w:t>TRAMO NORTE</w:t>
      </w:r>
    </w:p>
    <w:p w:rsidR="00F775E9" w:rsidRPr="00F474E7" w:rsidRDefault="00F775E9" w:rsidP="00F775E9">
      <w:pPr>
        <w:pStyle w:val="Ttulo"/>
        <w:rPr>
          <w:sz w:val="40"/>
        </w:rPr>
      </w:pPr>
    </w:p>
    <w:p w:rsidR="00F775E9" w:rsidRPr="00F474E7" w:rsidRDefault="00F775E9" w:rsidP="00F775E9">
      <w:pPr>
        <w:rPr>
          <w:lang w:val="es-EC"/>
        </w:rPr>
      </w:pPr>
    </w:p>
    <w:p w:rsidR="00F775E9" w:rsidRPr="00F474E7" w:rsidRDefault="00F775E9" w:rsidP="00F775E9">
      <w:pPr>
        <w:rPr>
          <w:lang w:val="es-EC"/>
        </w:rPr>
      </w:pPr>
    </w:p>
    <w:p w:rsidR="00F775E9" w:rsidRPr="00F474E7" w:rsidRDefault="00F775E9" w:rsidP="00F775E9">
      <w:pPr>
        <w:jc w:val="center"/>
        <w:rPr>
          <w:lang w:val="es-EC"/>
        </w:rPr>
      </w:pPr>
    </w:p>
    <w:p w:rsidR="00F775E9" w:rsidRPr="00F474E7" w:rsidRDefault="00F775E9" w:rsidP="00F775E9">
      <w:pPr>
        <w:rPr>
          <w:lang w:val="es-EC"/>
        </w:rPr>
      </w:pPr>
    </w:p>
    <w:p w:rsidR="00F775E9" w:rsidRPr="00F474E7" w:rsidRDefault="00F775E9" w:rsidP="00F775E9">
      <w:pPr>
        <w:rPr>
          <w:lang w:val="es-EC"/>
        </w:rPr>
      </w:pPr>
      <w:r w:rsidRPr="00F474E7">
        <w:rPr>
          <w:lang w:val="es-EC"/>
        </w:rPr>
        <w:t xml:space="preserve"> </w:t>
      </w:r>
    </w:p>
    <w:p w:rsidR="00F775E9" w:rsidRPr="00F474E7" w:rsidRDefault="005B09F2" w:rsidP="00F775E9">
      <w:pPr>
        <w:pStyle w:val="Subttulo"/>
        <w:jc w:val="center"/>
        <w:rPr>
          <w:rFonts w:asciiTheme="minorHAnsi" w:hAnsiTheme="minorHAnsi"/>
        </w:rPr>
      </w:pPr>
      <w:r>
        <w:rPr>
          <w:rFonts w:asciiTheme="minorHAnsi" w:hAnsiTheme="minorHAnsi"/>
        </w:rPr>
        <w:t>FEBRERO 2015</w:t>
      </w:r>
    </w:p>
    <w:p w:rsidR="00F775E9" w:rsidRPr="003E78B4" w:rsidRDefault="00F775E9" w:rsidP="00F775E9">
      <w:pPr>
        <w:pStyle w:val="Subttulo"/>
        <w:jc w:val="center"/>
        <w:rPr>
          <w:color w:val="auto"/>
        </w:rPr>
      </w:pPr>
    </w:p>
    <w:p w:rsidR="001A40DF" w:rsidRDefault="001A40DF" w:rsidP="001A40DF">
      <w:pPr>
        <w:jc w:val="both"/>
        <w:rPr>
          <w:rFonts w:cs="Arial"/>
        </w:rPr>
      </w:pPr>
    </w:p>
    <w:p w:rsidR="00901A7D" w:rsidRDefault="00901A7D" w:rsidP="001A40DF">
      <w:pPr>
        <w:jc w:val="both"/>
        <w:rPr>
          <w:rFonts w:cs="Arial"/>
        </w:rPr>
      </w:pPr>
    </w:p>
    <w:p w:rsidR="00901A7D" w:rsidRDefault="00901A7D" w:rsidP="001A40DF">
      <w:pPr>
        <w:jc w:val="both"/>
        <w:rPr>
          <w:rFonts w:cs="Arial"/>
        </w:rPr>
      </w:pPr>
    </w:p>
    <w:p w:rsidR="00901A7D" w:rsidRDefault="00901A7D" w:rsidP="001A40DF">
      <w:pPr>
        <w:jc w:val="both"/>
        <w:rPr>
          <w:rFonts w:cs="Arial"/>
        </w:rPr>
      </w:pPr>
    </w:p>
    <w:p w:rsidR="00901A7D" w:rsidRDefault="00901A7D" w:rsidP="001A40DF">
      <w:pPr>
        <w:jc w:val="both"/>
        <w:rPr>
          <w:rFonts w:cs="Arial"/>
        </w:rPr>
      </w:pPr>
    </w:p>
    <w:p w:rsidR="00901A7D" w:rsidRDefault="00901A7D" w:rsidP="001A40DF">
      <w:pPr>
        <w:jc w:val="both"/>
        <w:rPr>
          <w:rFonts w:cs="Arial"/>
        </w:rPr>
      </w:pPr>
    </w:p>
    <w:p w:rsidR="00901A7D" w:rsidRDefault="00901A7D" w:rsidP="001A40DF">
      <w:pPr>
        <w:jc w:val="both"/>
        <w:rPr>
          <w:rFonts w:cs="Arial"/>
        </w:rPr>
      </w:pPr>
    </w:p>
    <w:p w:rsidR="00901A7D" w:rsidRDefault="00901A7D" w:rsidP="001A40DF">
      <w:pPr>
        <w:jc w:val="both"/>
        <w:rPr>
          <w:rFonts w:cs="Arial"/>
        </w:rPr>
      </w:pPr>
    </w:p>
    <w:p w:rsidR="00901A7D" w:rsidRDefault="00901A7D" w:rsidP="001A40DF">
      <w:pPr>
        <w:jc w:val="both"/>
        <w:rPr>
          <w:rFonts w:cs="Arial"/>
        </w:rPr>
      </w:pPr>
    </w:p>
    <w:p w:rsidR="00901A7D" w:rsidRDefault="00901A7D" w:rsidP="001A40DF">
      <w:pPr>
        <w:jc w:val="both"/>
        <w:rPr>
          <w:rFonts w:cs="Arial"/>
        </w:rPr>
      </w:pPr>
    </w:p>
    <w:p w:rsidR="00901A7D" w:rsidRDefault="00901A7D" w:rsidP="001A40DF">
      <w:pPr>
        <w:jc w:val="both"/>
        <w:rPr>
          <w:rFonts w:cs="Arial"/>
        </w:rPr>
      </w:pPr>
    </w:p>
    <w:p w:rsidR="00901A7D" w:rsidRDefault="00901A7D" w:rsidP="001A40DF">
      <w:pPr>
        <w:jc w:val="both"/>
        <w:rPr>
          <w:rFonts w:cs="Arial"/>
        </w:rPr>
      </w:pPr>
    </w:p>
    <w:p w:rsidR="00503601" w:rsidRPr="00A70801" w:rsidRDefault="00D82E19" w:rsidP="00503601">
      <w:pPr>
        <w:shd w:val="clear" w:color="auto" w:fill="FFFFFF"/>
        <w:jc w:val="center"/>
        <w:rPr>
          <w:rFonts w:cs="Arial"/>
          <w:b/>
          <w:bCs/>
          <w:spacing w:val="-3"/>
          <w:sz w:val="28"/>
          <w:szCs w:val="28"/>
        </w:rPr>
      </w:pPr>
      <w:r>
        <w:rPr>
          <w:rFonts w:cs="Arial"/>
          <w:b/>
          <w:bCs/>
          <w:spacing w:val="-3"/>
          <w:sz w:val="28"/>
          <w:szCs w:val="28"/>
        </w:rPr>
        <w:t>ESPECIFICACIONES TÉCNICAS</w:t>
      </w:r>
    </w:p>
    <w:p w:rsidR="00503601" w:rsidRDefault="00503601" w:rsidP="00503601">
      <w:pPr>
        <w:shd w:val="clear" w:color="auto" w:fill="FFFFFF"/>
        <w:jc w:val="both"/>
        <w:rPr>
          <w:rFonts w:cs="Arial"/>
          <w:b/>
          <w:bCs/>
          <w:spacing w:val="-3"/>
          <w:szCs w:val="24"/>
        </w:rPr>
      </w:pPr>
    </w:p>
    <w:p w:rsidR="00503601" w:rsidRPr="00F34E20" w:rsidRDefault="00503601" w:rsidP="00503601">
      <w:pPr>
        <w:shd w:val="clear" w:color="auto" w:fill="FFFFFF"/>
        <w:jc w:val="both"/>
        <w:rPr>
          <w:rFonts w:cs="Arial"/>
          <w:color w:val="222222"/>
          <w:szCs w:val="24"/>
          <w:lang w:eastAsia="es-EC"/>
        </w:rPr>
      </w:pPr>
      <w:r w:rsidRPr="00F34E20">
        <w:rPr>
          <w:rFonts w:cs="Arial"/>
          <w:b/>
          <w:bCs/>
          <w:spacing w:val="-3"/>
          <w:szCs w:val="24"/>
        </w:rPr>
        <w:t xml:space="preserve">REVISIÓN Y </w:t>
      </w:r>
      <w:r w:rsidRPr="00F34E20">
        <w:rPr>
          <w:rFonts w:cs="Arial"/>
          <w:b/>
          <w:bCs/>
          <w:spacing w:val="-2"/>
          <w:szCs w:val="24"/>
        </w:rPr>
        <w:t xml:space="preserve">ACTUALIZACIÓN DE LOS ESTUDIOS EXISTENTES Y REALIZACIÓN DE LOS ESTUDIOS DE FACTIBILIDAD, IMPACTOS AMBIENTALES E INGENIERIA DEFINITIVOS DEL ANILLO VIAL DE LA CIUDAD DE IBARRA, </w:t>
      </w:r>
      <w:r w:rsidR="005F6C25">
        <w:rPr>
          <w:rFonts w:cs="Arial"/>
          <w:b/>
          <w:bCs/>
          <w:spacing w:val="-2"/>
          <w:szCs w:val="24"/>
        </w:rPr>
        <w:t xml:space="preserve">TRAMO NORTE, </w:t>
      </w:r>
      <w:r w:rsidRPr="00F34E20">
        <w:rPr>
          <w:rFonts w:cs="Arial"/>
          <w:b/>
          <w:bCs/>
          <w:spacing w:val="-2"/>
          <w:szCs w:val="24"/>
        </w:rPr>
        <w:t xml:space="preserve">CON UNA LONGITUD DE </w:t>
      </w:r>
      <w:r w:rsidR="005F6C25">
        <w:rPr>
          <w:rFonts w:cs="Arial"/>
          <w:b/>
          <w:bCs/>
          <w:spacing w:val="-2"/>
          <w:szCs w:val="24"/>
        </w:rPr>
        <w:t>9.46</w:t>
      </w:r>
      <w:r w:rsidRPr="00F34E20">
        <w:rPr>
          <w:rFonts w:cs="Arial"/>
          <w:b/>
          <w:bCs/>
          <w:spacing w:val="-2"/>
          <w:szCs w:val="24"/>
        </w:rPr>
        <w:t xml:space="preserve"> KM., UBICADO EN LA PROVINCIA DE IMBABURA.</w:t>
      </w:r>
    </w:p>
    <w:p w:rsidR="00503601" w:rsidRPr="006502A0" w:rsidRDefault="00503601" w:rsidP="00503601">
      <w:pPr>
        <w:jc w:val="both"/>
        <w:rPr>
          <w:rFonts w:cs="Arial"/>
          <w:sz w:val="22"/>
          <w:szCs w:val="22"/>
        </w:rPr>
      </w:pPr>
    </w:p>
    <w:p w:rsidR="006502A0" w:rsidRDefault="006502A0" w:rsidP="006502A0">
      <w:pPr>
        <w:jc w:val="both"/>
        <w:rPr>
          <w:rFonts w:cs="Arial"/>
          <w:sz w:val="22"/>
          <w:szCs w:val="22"/>
        </w:rPr>
      </w:pPr>
      <w:r w:rsidRPr="006502A0">
        <w:rPr>
          <w:rFonts w:cs="Arial"/>
          <w:sz w:val="22"/>
          <w:szCs w:val="22"/>
        </w:rPr>
        <w:t>En el estudio de costos se ha tratado de incluir rubros que constan en las Especificaciones para la Construcción de Caminos y Puentes MOP-001-F-2002, que son las más usadas en este tipo de actividades a nivel nacional y perfectamente aplicables a este proyecto. Para los casos de rubros que no constan en el mencionado Manual, se presentan especificaciones especiales proporcionadas por los respectivos diseñadores o investigadas en fuentes externas.</w:t>
      </w:r>
    </w:p>
    <w:p w:rsidR="00486ADE" w:rsidRDefault="00486ADE" w:rsidP="006502A0">
      <w:pPr>
        <w:jc w:val="both"/>
        <w:rPr>
          <w:rFonts w:cs="Arial"/>
          <w:sz w:val="22"/>
          <w:szCs w:val="22"/>
        </w:rPr>
      </w:pPr>
    </w:p>
    <w:p w:rsidR="00486ADE" w:rsidRPr="006502A0" w:rsidRDefault="00486ADE" w:rsidP="006502A0">
      <w:pPr>
        <w:jc w:val="both"/>
        <w:rPr>
          <w:rFonts w:cs="Arial"/>
          <w:sz w:val="22"/>
          <w:szCs w:val="22"/>
        </w:rPr>
      </w:pPr>
      <w:r>
        <w:rPr>
          <w:rFonts w:cs="Arial"/>
          <w:sz w:val="22"/>
          <w:szCs w:val="22"/>
        </w:rPr>
        <w:t>Se incluyen como Anexo, los archivos referentes a las Especificaciones MOP-001-F-2002</w:t>
      </w:r>
      <w:r w:rsidR="009D1D22">
        <w:rPr>
          <w:rFonts w:cs="Arial"/>
          <w:sz w:val="22"/>
          <w:szCs w:val="22"/>
        </w:rPr>
        <w:t>, de propiedad del Ministerio de Transporte y Obras Públicas del Ecuador.</w:t>
      </w:r>
      <w:r>
        <w:rPr>
          <w:rFonts w:cs="Arial"/>
          <w:sz w:val="22"/>
          <w:szCs w:val="22"/>
        </w:rPr>
        <w:t xml:space="preserve"> </w:t>
      </w:r>
    </w:p>
    <w:p w:rsidR="006502A0" w:rsidRPr="006502A0" w:rsidRDefault="006502A0" w:rsidP="006502A0">
      <w:pPr>
        <w:jc w:val="both"/>
        <w:rPr>
          <w:rFonts w:cs="Arial"/>
          <w:sz w:val="22"/>
          <w:szCs w:val="22"/>
        </w:rPr>
      </w:pPr>
    </w:p>
    <w:p w:rsidR="006502A0" w:rsidRPr="006502A0" w:rsidRDefault="006502A0" w:rsidP="006502A0">
      <w:pPr>
        <w:jc w:val="both"/>
        <w:rPr>
          <w:rFonts w:cs="Arial"/>
          <w:sz w:val="22"/>
          <w:szCs w:val="22"/>
        </w:rPr>
      </w:pPr>
      <w:r w:rsidRPr="006502A0">
        <w:rPr>
          <w:rFonts w:cs="Arial"/>
          <w:sz w:val="22"/>
          <w:szCs w:val="22"/>
        </w:rPr>
        <w:t>Los rubros que se rigen por el</w:t>
      </w:r>
      <w:r w:rsidR="009D1D22">
        <w:rPr>
          <w:rFonts w:cs="Arial"/>
          <w:sz w:val="22"/>
          <w:szCs w:val="22"/>
        </w:rPr>
        <w:t xml:space="preserve"> Manual</w:t>
      </w:r>
      <w:r w:rsidRPr="006502A0">
        <w:rPr>
          <w:rFonts w:cs="Arial"/>
          <w:sz w:val="22"/>
          <w:szCs w:val="22"/>
        </w:rPr>
        <w:t xml:space="preserve"> MOP-001-F-2002, se presentan en el cuadro siguiente:</w:t>
      </w:r>
    </w:p>
    <w:p w:rsidR="006502A0" w:rsidRPr="006502A0" w:rsidRDefault="006502A0" w:rsidP="006502A0">
      <w:pPr>
        <w:jc w:val="both"/>
        <w:rPr>
          <w:rFonts w:cs="Arial"/>
          <w:sz w:val="22"/>
          <w:szCs w:val="22"/>
        </w:rPr>
      </w:pPr>
    </w:p>
    <w:tbl>
      <w:tblPr>
        <w:tblW w:w="5000" w:type="pct"/>
        <w:tblCellMar>
          <w:left w:w="70" w:type="dxa"/>
          <w:right w:w="70" w:type="dxa"/>
        </w:tblCellMar>
        <w:tblLook w:val="04A0"/>
      </w:tblPr>
      <w:tblGrid>
        <w:gridCol w:w="1753"/>
        <w:gridCol w:w="7004"/>
      </w:tblGrid>
      <w:tr w:rsidR="006502A0" w:rsidRPr="00B8719F" w:rsidTr="0053252F">
        <w:trPr>
          <w:trHeight w:val="1200"/>
        </w:trPr>
        <w:tc>
          <w:tcPr>
            <w:tcW w:w="10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02A0" w:rsidRPr="00B8719F" w:rsidRDefault="006502A0" w:rsidP="006502A0">
            <w:pPr>
              <w:jc w:val="center"/>
              <w:rPr>
                <w:rFonts w:cs="Arial"/>
                <w:b/>
                <w:bCs/>
                <w:sz w:val="22"/>
                <w:szCs w:val="22"/>
                <w:lang w:val="es-EC" w:eastAsia="es-EC"/>
              </w:rPr>
            </w:pPr>
            <w:r w:rsidRPr="00B8719F">
              <w:rPr>
                <w:rFonts w:cs="Arial"/>
                <w:b/>
                <w:bCs/>
                <w:sz w:val="22"/>
                <w:szCs w:val="22"/>
                <w:lang w:val="es-EC" w:eastAsia="es-EC"/>
              </w:rPr>
              <w:t>RUBRO No.</w:t>
            </w:r>
          </w:p>
        </w:tc>
        <w:tc>
          <w:tcPr>
            <w:tcW w:w="3999" w:type="pct"/>
            <w:tcBorders>
              <w:top w:val="single" w:sz="4" w:space="0" w:color="auto"/>
              <w:left w:val="nil"/>
              <w:bottom w:val="single" w:sz="4" w:space="0" w:color="auto"/>
              <w:right w:val="single" w:sz="4" w:space="0" w:color="auto"/>
            </w:tcBorders>
            <w:shd w:val="clear" w:color="auto" w:fill="auto"/>
            <w:vAlign w:val="center"/>
            <w:hideMark/>
          </w:tcPr>
          <w:p w:rsidR="006502A0" w:rsidRPr="00B8719F" w:rsidRDefault="006502A0" w:rsidP="006502A0">
            <w:pPr>
              <w:jc w:val="center"/>
              <w:rPr>
                <w:rFonts w:cs="Arial"/>
                <w:b/>
                <w:bCs/>
                <w:sz w:val="22"/>
                <w:szCs w:val="22"/>
                <w:lang w:val="es-EC" w:eastAsia="es-EC"/>
              </w:rPr>
            </w:pPr>
            <w:r w:rsidRPr="00B8719F">
              <w:rPr>
                <w:rFonts w:cs="Arial"/>
                <w:b/>
                <w:bCs/>
                <w:sz w:val="22"/>
                <w:szCs w:val="22"/>
                <w:lang w:val="es-EC" w:eastAsia="es-EC"/>
              </w:rPr>
              <w:t>DESCRIPCION</w:t>
            </w:r>
          </w:p>
        </w:tc>
      </w:tr>
      <w:tr w:rsidR="006502A0" w:rsidRPr="00B8719F" w:rsidTr="006502A0">
        <w:trPr>
          <w:trHeight w:val="570"/>
        </w:trPr>
        <w:tc>
          <w:tcPr>
            <w:tcW w:w="5000" w:type="pct"/>
            <w:gridSpan w:val="2"/>
            <w:tcBorders>
              <w:top w:val="single" w:sz="4" w:space="0" w:color="auto"/>
              <w:left w:val="single" w:sz="4" w:space="0" w:color="auto"/>
              <w:bottom w:val="single" w:sz="4" w:space="0" w:color="auto"/>
              <w:right w:val="nil"/>
            </w:tcBorders>
            <w:shd w:val="clear" w:color="auto" w:fill="auto"/>
            <w:noWrap/>
            <w:vAlign w:val="center"/>
            <w:hideMark/>
          </w:tcPr>
          <w:p w:rsidR="006502A0" w:rsidRPr="00B8719F" w:rsidRDefault="006502A0" w:rsidP="006502A0">
            <w:pPr>
              <w:rPr>
                <w:rFonts w:cs="Arial"/>
                <w:b/>
                <w:bCs/>
                <w:sz w:val="22"/>
                <w:szCs w:val="22"/>
                <w:lang w:val="es-EC" w:eastAsia="es-EC"/>
              </w:rPr>
            </w:pPr>
            <w:r w:rsidRPr="00B8719F">
              <w:rPr>
                <w:rFonts w:cs="Arial"/>
                <w:b/>
                <w:bCs/>
                <w:sz w:val="22"/>
                <w:szCs w:val="22"/>
                <w:lang w:val="es-EC" w:eastAsia="es-EC"/>
              </w:rPr>
              <w:t>MOVIMIENTO DE TIERRAS</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E2475" w:rsidRPr="002E2475" w:rsidRDefault="002E2475">
            <w:pPr>
              <w:rPr>
                <w:rFonts w:cs="Arial"/>
                <w:sz w:val="22"/>
                <w:szCs w:val="22"/>
              </w:rPr>
            </w:pPr>
            <w:r w:rsidRPr="002E2475">
              <w:rPr>
                <w:rFonts w:cs="Arial"/>
                <w:sz w:val="22"/>
                <w:szCs w:val="22"/>
              </w:rPr>
              <w:t>302-1</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Desbroce desbosque y limpieza</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E2475" w:rsidRPr="002E2475" w:rsidRDefault="002E2475">
            <w:pPr>
              <w:rPr>
                <w:rFonts w:cs="Arial"/>
                <w:sz w:val="22"/>
                <w:szCs w:val="22"/>
              </w:rPr>
            </w:pPr>
            <w:r w:rsidRPr="002E2475">
              <w:rPr>
                <w:rFonts w:cs="Arial"/>
                <w:sz w:val="22"/>
                <w:szCs w:val="22"/>
              </w:rPr>
              <w:t>303-2(2)</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Excavación en Suelo</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E2475" w:rsidRPr="002E2475" w:rsidRDefault="002E2475">
            <w:pPr>
              <w:rPr>
                <w:rFonts w:cs="Arial"/>
                <w:sz w:val="22"/>
                <w:szCs w:val="22"/>
              </w:rPr>
            </w:pPr>
            <w:r w:rsidRPr="002E2475">
              <w:rPr>
                <w:rFonts w:cs="Arial"/>
                <w:sz w:val="22"/>
                <w:szCs w:val="22"/>
              </w:rPr>
              <w:t>303-2(4)</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Excavación en Marginal</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E2475" w:rsidRPr="002E2475" w:rsidRDefault="002E2475">
            <w:pPr>
              <w:rPr>
                <w:rFonts w:cs="Arial"/>
                <w:sz w:val="22"/>
                <w:szCs w:val="22"/>
              </w:rPr>
            </w:pPr>
            <w:r w:rsidRPr="002E2475">
              <w:rPr>
                <w:rFonts w:cs="Arial"/>
                <w:sz w:val="22"/>
                <w:szCs w:val="22"/>
              </w:rPr>
              <w:t>303-2(3)</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Excavación en Roca</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E2475" w:rsidRPr="002E2475" w:rsidRDefault="002E2475">
            <w:pPr>
              <w:rPr>
                <w:rFonts w:cs="Arial"/>
                <w:sz w:val="22"/>
                <w:szCs w:val="22"/>
              </w:rPr>
            </w:pPr>
            <w:r w:rsidRPr="002E2475">
              <w:rPr>
                <w:rFonts w:cs="Arial"/>
                <w:sz w:val="22"/>
                <w:szCs w:val="22"/>
              </w:rPr>
              <w:t>308-4(1)</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Limpieza de derrumbes</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E2475" w:rsidRPr="002E2475" w:rsidRDefault="002E2475">
            <w:pPr>
              <w:rPr>
                <w:rFonts w:cs="Arial"/>
                <w:sz w:val="22"/>
                <w:szCs w:val="22"/>
              </w:rPr>
            </w:pPr>
            <w:r w:rsidRPr="002E2475">
              <w:rPr>
                <w:rFonts w:cs="Arial"/>
                <w:sz w:val="22"/>
                <w:szCs w:val="22"/>
              </w:rPr>
              <w:t>307-3(1)</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Excavación para Cunetas y Encauzamientos</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E2475" w:rsidRPr="002E2475" w:rsidRDefault="002E2475">
            <w:pPr>
              <w:rPr>
                <w:rFonts w:cs="Arial"/>
                <w:sz w:val="22"/>
                <w:szCs w:val="22"/>
              </w:rPr>
            </w:pPr>
            <w:r w:rsidRPr="002E2475">
              <w:rPr>
                <w:rFonts w:cs="Arial"/>
                <w:sz w:val="22"/>
                <w:szCs w:val="22"/>
              </w:rPr>
              <w:t>308-2(1)</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Acabado de Obra Básica Existente</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E2475" w:rsidRPr="002E2475" w:rsidRDefault="002E2475">
            <w:pPr>
              <w:rPr>
                <w:rFonts w:cs="Arial"/>
                <w:sz w:val="22"/>
                <w:szCs w:val="22"/>
              </w:rPr>
            </w:pPr>
            <w:r w:rsidRPr="002E2475">
              <w:rPr>
                <w:rFonts w:cs="Arial"/>
                <w:sz w:val="22"/>
                <w:szCs w:val="22"/>
              </w:rPr>
              <w:t>309- 2(2)</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Transporte de material de excavación (transporte libre 500 m)</w:t>
            </w:r>
          </w:p>
        </w:tc>
      </w:tr>
      <w:tr w:rsidR="006502A0" w:rsidRPr="00B8719F" w:rsidTr="006502A0">
        <w:trPr>
          <w:trHeight w:val="570"/>
        </w:trPr>
        <w:tc>
          <w:tcPr>
            <w:tcW w:w="5000" w:type="pct"/>
            <w:gridSpan w:val="2"/>
            <w:tcBorders>
              <w:top w:val="single" w:sz="4" w:space="0" w:color="auto"/>
              <w:left w:val="single" w:sz="4" w:space="0" w:color="auto"/>
              <w:bottom w:val="single" w:sz="4" w:space="0" w:color="auto"/>
              <w:right w:val="nil"/>
            </w:tcBorders>
            <w:shd w:val="clear" w:color="auto" w:fill="auto"/>
            <w:noWrap/>
            <w:vAlign w:val="center"/>
            <w:hideMark/>
          </w:tcPr>
          <w:p w:rsidR="006502A0" w:rsidRPr="00B8719F" w:rsidRDefault="006502A0" w:rsidP="006502A0">
            <w:pPr>
              <w:rPr>
                <w:rFonts w:cs="Arial"/>
                <w:b/>
                <w:bCs/>
                <w:sz w:val="22"/>
                <w:szCs w:val="22"/>
                <w:lang w:val="es-EC" w:eastAsia="es-EC"/>
              </w:rPr>
            </w:pPr>
            <w:r w:rsidRPr="00B8719F">
              <w:rPr>
                <w:rFonts w:cs="Arial"/>
                <w:b/>
                <w:bCs/>
                <w:sz w:val="22"/>
                <w:szCs w:val="22"/>
                <w:lang w:val="es-EC" w:eastAsia="es-EC"/>
              </w:rPr>
              <w:t>OBRAS DE CALZADA</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center"/>
            <w:hideMark/>
          </w:tcPr>
          <w:p w:rsidR="002E2475" w:rsidRPr="002E2475" w:rsidRDefault="002E2475">
            <w:pPr>
              <w:rPr>
                <w:rFonts w:cs="Arial"/>
                <w:sz w:val="22"/>
                <w:szCs w:val="22"/>
              </w:rPr>
            </w:pPr>
            <w:r w:rsidRPr="002E2475">
              <w:rPr>
                <w:rFonts w:cs="Arial"/>
                <w:sz w:val="22"/>
                <w:szCs w:val="22"/>
              </w:rPr>
              <w:t>402-2(1)</w:t>
            </w:r>
          </w:p>
        </w:tc>
        <w:tc>
          <w:tcPr>
            <w:tcW w:w="3999" w:type="pct"/>
            <w:tcBorders>
              <w:top w:val="nil"/>
              <w:left w:val="nil"/>
              <w:bottom w:val="single" w:sz="4" w:space="0" w:color="auto"/>
              <w:right w:val="single" w:sz="4" w:space="0" w:color="auto"/>
            </w:tcBorders>
            <w:shd w:val="clear" w:color="auto" w:fill="auto"/>
            <w:vAlign w:val="center"/>
            <w:hideMark/>
          </w:tcPr>
          <w:p w:rsidR="002E2475" w:rsidRPr="002E2475" w:rsidRDefault="002E2475">
            <w:pPr>
              <w:rPr>
                <w:rFonts w:cs="Arial"/>
                <w:sz w:val="22"/>
                <w:szCs w:val="22"/>
              </w:rPr>
            </w:pPr>
            <w:r w:rsidRPr="002E2475">
              <w:rPr>
                <w:rFonts w:cs="Arial"/>
                <w:sz w:val="22"/>
                <w:szCs w:val="22"/>
              </w:rPr>
              <w:t>Mejoramiento de la subrasante con suelo seleccionado</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center"/>
            <w:hideMark/>
          </w:tcPr>
          <w:p w:rsidR="002E2475" w:rsidRPr="002E2475" w:rsidRDefault="002E2475">
            <w:pPr>
              <w:rPr>
                <w:rFonts w:cs="Arial"/>
                <w:sz w:val="22"/>
                <w:szCs w:val="22"/>
              </w:rPr>
            </w:pPr>
            <w:r w:rsidRPr="002E2475">
              <w:rPr>
                <w:rFonts w:cs="Arial"/>
                <w:sz w:val="22"/>
                <w:szCs w:val="22"/>
              </w:rPr>
              <w:lastRenderedPageBreak/>
              <w:t>403-1</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Sub base clase 3</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center"/>
            <w:hideMark/>
          </w:tcPr>
          <w:p w:rsidR="002E2475" w:rsidRPr="002E2475" w:rsidRDefault="002E2475">
            <w:pPr>
              <w:rPr>
                <w:rFonts w:cs="Arial"/>
                <w:sz w:val="22"/>
                <w:szCs w:val="22"/>
              </w:rPr>
            </w:pPr>
            <w:r w:rsidRPr="002E2475">
              <w:rPr>
                <w:rFonts w:cs="Arial"/>
                <w:sz w:val="22"/>
                <w:szCs w:val="22"/>
              </w:rPr>
              <w:t>404-5a</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 xml:space="preserve">Capa de Base Asfáltica mezclada en Planta. </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center"/>
            <w:hideMark/>
          </w:tcPr>
          <w:p w:rsidR="002E2475" w:rsidRPr="002E2475" w:rsidRDefault="002E2475">
            <w:pPr>
              <w:rPr>
                <w:rFonts w:cs="Arial"/>
                <w:sz w:val="22"/>
                <w:szCs w:val="22"/>
              </w:rPr>
            </w:pPr>
            <w:r w:rsidRPr="002E2475">
              <w:rPr>
                <w:rFonts w:cs="Arial"/>
                <w:sz w:val="22"/>
                <w:szCs w:val="22"/>
              </w:rPr>
              <w:t>309- 2(2)a</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Transporte de suelo seleccionado para mejoramiento</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center"/>
            <w:hideMark/>
          </w:tcPr>
          <w:p w:rsidR="002E2475" w:rsidRPr="002E2475" w:rsidRDefault="002E2475">
            <w:pPr>
              <w:rPr>
                <w:rFonts w:cs="Arial"/>
                <w:sz w:val="22"/>
                <w:szCs w:val="22"/>
              </w:rPr>
            </w:pPr>
            <w:r w:rsidRPr="002E2475">
              <w:rPr>
                <w:rFonts w:cs="Arial"/>
                <w:sz w:val="22"/>
                <w:szCs w:val="22"/>
              </w:rPr>
              <w:t>309- 2(2)b</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Transporte de Sub-base</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center"/>
            <w:hideMark/>
          </w:tcPr>
          <w:p w:rsidR="002E2475" w:rsidRPr="002E2475" w:rsidRDefault="002E2475">
            <w:pPr>
              <w:rPr>
                <w:rFonts w:cs="Arial"/>
                <w:sz w:val="22"/>
                <w:szCs w:val="22"/>
              </w:rPr>
            </w:pPr>
            <w:r w:rsidRPr="002E2475">
              <w:rPr>
                <w:rFonts w:cs="Arial"/>
                <w:sz w:val="22"/>
                <w:szCs w:val="22"/>
              </w:rPr>
              <w:t>309- 2(2)c</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Transporte de Base Asfáltica</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center"/>
            <w:hideMark/>
          </w:tcPr>
          <w:p w:rsidR="002E2475" w:rsidRPr="002E2475" w:rsidRDefault="002E2475">
            <w:pPr>
              <w:rPr>
                <w:rFonts w:cs="Arial"/>
                <w:sz w:val="22"/>
                <w:szCs w:val="22"/>
              </w:rPr>
            </w:pPr>
            <w:r w:rsidRPr="002E2475">
              <w:rPr>
                <w:rFonts w:cs="Arial"/>
                <w:sz w:val="22"/>
                <w:szCs w:val="22"/>
              </w:rPr>
              <w:t>405-1(1)</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Asfalto MC para imprimación</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center"/>
            <w:hideMark/>
          </w:tcPr>
          <w:p w:rsidR="002E2475" w:rsidRPr="002E2475" w:rsidRDefault="002E2475">
            <w:pPr>
              <w:rPr>
                <w:rFonts w:cs="Arial"/>
                <w:sz w:val="22"/>
                <w:szCs w:val="22"/>
              </w:rPr>
            </w:pPr>
            <w:r w:rsidRPr="002E2475">
              <w:rPr>
                <w:rFonts w:cs="Arial"/>
                <w:sz w:val="22"/>
                <w:szCs w:val="22"/>
              </w:rPr>
              <w:t>405-2(1)</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Asfalto diluido tipo M grado 250 para riego de adherencia</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center"/>
            <w:hideMark/>
          </w:tcPr>
          <w:p w:rsidR="002E2475" w:rsidRPr="002E2475" w:rsidRDefault="002E2475">
            <w:pPr>
              <w:rPr>
                <w:rFonts w:cs="Arial"/>
                <w:sz w:val="22"/>
                <w:szCs w:val="22"/>
              </w:rPr>
            </w:pPr>
            <w:r w:rsidRPr="002E2475">
              <w:rPr>
                <w:rFonts w:cs="Arial"/>
                <w:sz w:val="22"/>
                <w:szCs w:val="22"/>
              </w:rPr>
              <w:t>405-5</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Capa de rodadura de hormigón asfáltico mezclado en Planta e=10 cm</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center"/>
            <w:hideMark/>
          </w:tcPr>
          <w:p w:rsidR="002E2475" w:rsidRPr="002E2475" w:rsidRDefault="002E2475">
            <w:pPr>
              <w:rPr>
                <w:rFonts w:cs="Arial"/>
                <w:sz w:val="22"/>
                <w:szCs w:val="22"/>
              </w:rPr>
            </w:pPr>
            <w:r w:rsidRPr="002E2475">
              <w:rPr>
                <w:rFonts w:cs="Arial"/>
                <w:sz w:val="22"/>
                <w:szCs w:val="22"/>
              </w:rPr>
              <w:t>309- 2(2)d</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Transporte de mezcla asfáltica para capa de rodadura</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center"/>
            <w:hideMark/>
          </w:tcPr>
          <w:p w:rsidR="002E2475" w:rsidRPr="002E2475" w:rsidRDefault="002E2475">
            <w:pPr>
              <w:rPr>
                <w:rFonts w:cs="Arial"/>
                <w:sz w:val="22"/>
                <w:szCs w:val="22"/>
              </w:rPr>
            </w:pPr>
            <w:r w:rsidRPr="002E2475">
              <w:rPr>
                <w:rFonts w:cs="Arial"/>
                <w:sz w:val="22"/>
                <w:szCs w:val="22"/>
              </w:rPr>
              <w:t>610-(1)</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Bordillos de hormigón simple f´c 210 k/cm2</w:t>
            </w:r>
          </w:p>
        </w:tc>
      </w:tr>
      <w:tr w:rsidR="002E2475"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center"/>
            <w:hideMark/>
          </w:tcPr>
          <w:p w:rsidR="002E2475" w:rsidRPr="002E2475" w:rsidRDefault="002E2475">
            <w:pPr>
              <w:rPr>
                <w:rFonts w:cs="Arial"/>
                <w:sz w:val="22"/>
                <w:szCs w:val="22"/>
              </w:rPr>
            </w:pPr>
            <w:r w:rsidRPr="002E2475">
              <w:rPr>
                <w:rFonts w:cs="Arial"/>
                <w:sz w:val="22"/>
                <w:szCs w:val="22"/>
              </w:rPr>
              <w:t>503 (1)</w:t>
            </w:r>
          </w:p>
        </w:tc>
        <w:tc>
          <w:tcPr>
            <w:tcW w:w="3999" w:type="pct"/>
            <w:tcBorders>
              <w:top w:val="nil"/>
              <w:left w:val="nil"/>
              <w:bottom w:val="single" w:sz="4" w:space="0" w:color="auto"/>
              <w:right w:val="single" w:sz="4" w:space="0" w:color="auto"/>
            </w:tcBorders>
            <w:shd w:val="clear" w:color="auto" w:fill="auto"/>
            <w:vAlign w:val="bottom"/>
            <w:hideMark/>
          </w:tcPr>
          <w:p w:rsidR="002E2475" w:rsidRPr="002E2475" w:rsidRDefault="002E2475">
            <w:pPr>
              <w:rPr>
                <w:rFonts w:cs="Arial"/>
                <w:sz w:val="22"/>
                <w:szCs w:val="22"/>
              </w:rPr>
            </w:pPr>
            <w:r w:rsidRPr="002E2475">
              <w:rPr>
                <w:rFonts w:cs="Arial"/>
                <w:sz w:val="22"/>
                <w:szCs w:val="22"/>
              </w:rPr>
              <w:t>Hormigón estructural de cemento Portland, Clase A , f'c = 210 kg/cm2, cuneta - bordillo</w:t>
            </w:r>
          </w:p>
        </w:tc>
      </w:tr>
      <w:tr w:rsidR="00262E60" w:rsidRPr="00B8719F" w:rsidTr="00262E60">
        <w:trPr>
          <w:trHeight w:val="570"/>
        </w:trPr>
        <w:tc>
          <w:tcPr>
            <w:tcW w:w="5000" w:type="pct"/>
            <w:gridSpan w:val="2"/>
            <w:tcBorders>
              <w:top w:val="nil"/>
              <w:left w:val="single" w:sz="4" w:space="0" w:color="auto"/>
              <w:bottom w:val="single" w:sz="4" w:space="0" w:color="auto"/>
              <w:right w:val="single" w:sz="4" w:space="0" w:color="auto"/>
            </w:tcBorders>
            <w:shd w:val="clear" w:color="auto" w:fill="auto"/>
            <w:noWrap/>
            <w:vAlign w:val="center"/>
            <w:hideMark/>
          </w:tcPr>
          <w:p w:rsidR="00262E60" w:rsidRPr="00262E60" w:rsidRDefault="00262E60">
            <w:pPr>
              <w:rPr>
                <w:rFonts w:cs="Arial"/>
                <w:b/>
                <w:sz w:val="22"/>
                <w:szCs w:val="22"/>
              </w:rPr>
            </w:pPr>
            <w:r w:rsidRPr="00262E60">
              <w:rPr>
                <w:rFonts w:cs="Arial"/>
                <w:b/>
                <w:sz w:val="22"/>
                <w:szCs w:val="22"/>
              </w:rPr>
              <w:t>OBRAS COMPLEMENTARIAS</w:t>
            </w:r>
          </w:p>
        </w:tc>
      </w:tr>
      <w:tr w:rsidR="00262E60"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62E60" w:rsidRDefault="00262E60">
            <w:pPr>
              <w:rPr>
                <w:rFonts w:cs="Arial"/>
                <w:sz w:val="20"/>
              </w:rPr>
            </w:pPr>
            <w:r>
              <w:rPr>
                <w:rFonts w:cs="Arial"/>
                <w:sz w:val="20"/>
              </w:rPr>
              <w:t>610-(2)</w:t>
            </w:r>
          </w:p>
        </w:tc>
        <w:tc>
          <w:tcPr>
            <w:tcW w:w="3999" w:type="pct"/>
            <w:tcBorders>
              <w:top w:val="nil"/>
              <w:left w:val="nil"/>
              <w:bottom w:val="single" w:sz="4" w:space="0" w:color="auto"/>
              <w:right w:val="single" w:sz="4" w:space="0" w:color="auto"/>
            </w:tcBorders>
            <w:shd w:val="clear" w:color="auto" w:fill="auto"/>
            <w:vAlign w:val="bottom"/>
            <w:hideMark/>
          </w:tcPr>
          <w:p w:rsidR="00262E60" w:rsidRDefault="00262E60">
            <w:pPr>
              <w:rPr>
                <w:rFonts w:cs="Arial"/>
                <w:sz w:val="20"/>
              </w:rPr>
            </w:pPr>
            <w:r>
              <w:rPr>
                <w:rFonts w:cs="Arial"/>
                <w:sz w:val="20"/>
              </w:rPr>
              <w:t>Aceras de hormigón Clase A, f´c = 180 Kg/cm2, e=10cm.</w:t>
            </w:r>
          </w:p>
        </w:tc>
      </w:tr>
      <w:tr w:rsidR="00262E60"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62E60" w:rsidRDefault="00262E60">
            <w:pPr>
              <w:rPr>
                <w:rFonts w:cs="Arial"/>
                <w:sz w:val="20"/>
              </w:rPr>
            </w:pPr>
            <w:r>
              <w:rPr>
                <w:rFonts w:cs="Arial"/>
                <w:sz w:val="20"/>
              </w:rPr>
              <w:t>307-2(1)a</w:t>
            </w:r>
          </w:p>
        </w:tc>
        <w:tc>
          <w:tcPr>
            <w:tcW w:w="3999" w:type="pct"/>
            <w:tcBorders>
              <w:top w:val="nil"/>
              <w:left w:val="nil"/>
              <w:bottom w:val="single" w:sz="4" w:space="0" w:color="auto"/>
              <w:right w:val="single" w:sz="4" w:space="0" w:color="auto"/>
            </w:tcBorders>
            <w:shd w:val="clear" w:color="auto" w:fill="auto"/>
            <w:vAlign w:val="bottom"/>
            <w:hideMark/>
          </w:tcPr>
          <w:p w:rsidR="00262E60" w:rsidRDefault="00262E60">
            <w:pPr>
              <w:rPr>
                <w:rFonts w:cs="Arial"/>
                <w:sz w:val="20"/>
              </w:rPr>
            </w:pPr>
            <w:r>
              <w:rPr>
                <w:rFonts w:cs="Arial"/>
                <w:sz w:val="20"/>
              </w:rPr>
              <w:t>Excavación y relleno para estructuras menores</w:t>
            </w:r>
          </w:p>
        </w:tc>
      </w:tr>
      <w:tr w:rsidR="00262E60"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62E60" w:rsidRDefault="00262E60">
            <w:pPr>
              <w:rPr>
                <w:rFonts w:cs="Arial"/>
                <w:sz w:val="20"/>
              </w:rPr>
            </w:pPr>
            <w:r>
              <w:rPr>
                <w:rFonts w:cs="Arial"/>
                <w:sz w:val="20"/>
              </w:rPr>
              <w:t>503-(5)</w:t>
            </w:r>
          </w:p>
        </w:tc>
        <w:tc>
          <w:tcPr>
            <w:tcW w:w="3999" w:type="pct"/>
            <w:tcBorders>
              <w:top w:val="nil"/>
              <w:left w:val="nil"/>
              <w:bottom w:val="single" w:sz="4" w:space="0" w:color="auto"/>
              <w:right w:val="single" w:sz="4" w:space="0" w:color="auto"/>
            </w:tcBorders>
            <w:shd w:val="clear" w:color="auto" w:fill="auto"/>
            <w:vAlign w:val="bottom"/>
            <w:hideMark/>
          </w:tcPr>
          <w:p w:rsidR="00262E60" w:rsidRDefault="00262E60">
            <w:pPr>
              <w:rPr>
                <w:rFonts w:cs="Arial"/>
                <w:sz w:val="20"/>
              </w:rPr>
            </w:pPr>
            <w:r>
              <w:rPr>
                <w:rFonts w:cs="Arial"/>
                <w:sz w:val="20"/>
              </w:rPr>
              <w:t>Hormigón Ciclópeo</w:t>
            </w:r>
          </w:p>
        </w:tc>
      </w:tr>
      <w:tr w:rsidR="00262E60"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62E60" w:rsidRDefault="00262E60">
            <w:pPr>
              <w:rPr>
                <w:rFonts w:cs="Arial"/>
                <w:sz w:val="20"/>
              </w:rPr>
            </w:pPr>
            <w:r>
              <w:rPr>
                <w:rFonts w:cs="Arial"/>
                <w:sz w:val="20"/>
              </w:rPr>
              <w:t>503-(3)b</w:t>
            </w:r>
          </w:p>
        </w:tc>
        <w:tc>
          <w:tcPr>
            <w:tcW w:w="3999" w:type="pct"/>
            <w:tcBorders>
              <w:top w:val="nil"/>
              <w:left w:val="nil"/>
              <w:bottom w:val="single" w:sz="4" w:space="0" w:color="auto"/>
              <w:right w:val="single" w:sz="4" w:space="0" w:color="auto"/>
            </w:tcBorders>
            <w:shd w:val="clear" w:color="auto" w:fill="auto"/>
            <w:vAlign w:val="bottom"/>
            <w:hideMark/>
          </w:tcPr>
          <w:p w:rsidR="00262E60" w:rsidRDefault="00262E60">
            <w:pPr>
              <w:rPr>
                <w:rFonts w:cs="Arial"/>
                <w:sz w:val="20"/>
              </w:rPr>
            </w:pPr>
            <w:r>
              <w:rPr>
                <w:rFonts w:cs="Arial"/>
                <w:sz w:val="20"/>
              </w:rPr>
              <w:t>Hormigón estructural de cemento Portland, Clase A, f'c = 240 kg/cm2, Muros Armados</w:t>
            </w:r>
          </w:p>
        </w:tc>
      </w:tr>
      <w:tr w:rsidR="00262E60"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62E60" w:rsidRDefault="00262E60">
            <w:pPr>
              <w:rPr>
                <w:rFonts w:cs="Arial"/>
                <w:sz w:val="20"/>
              </w:rPr>
            </w:pPr>
            <w:r>
              <w:rPr>
                <w:rFonts w:cs="Arial"/>
                <w:sz w:val="20"/>
              </w:rPr>
              <w:t>504 (1)c</w:t>
            </w:r>
          </w:p>
        </w:tc>
        <w:tc>
          <w:tcPr>
            <w:tcW w:w="3999" w:type="pct"/>
            <w:tcBorders>
              <w:top w:val="nil"/>
              <w:left w:val="nil"/>
              <w:bottom w:val="single" w:sz="4" w:space="0" w:color="auto"/>
              <w:right w:val="single" w:sz="4" w:space="0" w:color="auto"/>
            </w:tcBorders>
            <w:shd w:val="clear" w:color="auto" w:fill="auto"/>
            <w:vAlign w:val="bottom"/>
            <w:hideMark/>
          </w:tcPr>
          <w:p w:rsidR="00262E60" w:rsidRDefault="00262E60">
            <w:pPr>
              <w:rPr>
                <w:rFonts w:cs="Arial"/>
                <w:sz w:val="20"/>
              </w:rPr>
            </w:pPr>
            <w:r>
              <w:rPr>
                <w:rFonts w:cs="Arial"/>
                <w:sz w:val="20"/>
              </w:rPr>
              <w:t>Acero de refuerzo en barras (fy=4200 kg/cm2, Muros armados)</w:t>
            </w:r>
          </w:p>
        </w:tc>
      </w:tr>
      <w:tr w:rsidR="00262E60"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62E60" w:rsidRDefault="00262E60">
            <w:pPr>
              <w:rPr>
                <w:rFonts w:cs="Arial"/>
                <w:sz w:val="20"/>
              </w:rPr>
            </w:pPr>
            <w:r>
              <w:rPr>
                <w:rFonts w:cs="Arial"/>
                <w:sz w:val="20"/>
              </w:rPr>
              <w:t>704-1 (3)a</w:t>
            </w:r>
          </w:p>
        </w:tc>
        <w:tc>
          <w:tcPr>
            <w:tcW w:w="3999" w:type="pct"/>
            <w:tcBorders>
              <w:top w:val="nil"/>
              <w:left w:val="nil"/>
              <w:bottom w:val="single" w:sz="4" w:space="0" w:color="auto"/>
              <w:right w:val="single" w:sz="4" w:space="0" w:color="auto"/>
            </w:tcBorders>
            <w:shd w:val="clear" w:color="auto" w:fill="auto"/>
            <w:vAlign w:val="bottom"/>
            <w:hideMark/>
          </w:tcPr>
          <w:p w:rsidR="00262E60" w:rsidRDefault="00262E60">
            <w:pPr>
              <w:rPr>
                <w:rFonts w:cs="Arial"/>
                <w:sz w:val="20"/>
              </w:rPr>
            </w:pPr>
            <w:r>
              <w:rPr>
                <w:rFonts w:cs="Arial"/>
                <w:sz w:val="20"/>
              </w:rPr>
              <w:t>GUARDAVÍAS DE ACERO (Protecciones sobre muros)</w:t>
            </w:r>
          </w:p>
        </w:tc>
      </w:tr>
      <w:tr w:rsidR="00262E60"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62E60" w:rsidRDefault="00262E60">
            <w:pPr>
              <w:rPr>
                <w:rFonts w:cs="Arial"/>
                <w:sz w:val="20"/>
              </w:rPr>
            </w:pPr>
            <w:r>
              <w:rPr>
                <w:rFonts w:cs="Arial"/>
                <w:sz w:val="20"/>
              </w:rPr>
              <w:t>503 (2)</w:t>
            </w:r>
          </w:p>
        </w:tc>
        <w:tc>
          <w:tcPr>
            <w:tcW w:w="3999" w:type="pct"/>
            <w:tcBorders>
              <w:top w:val="nil"/>
              <w:left w:val="nil"/>
              <w:bottom w:val="single" w:sz="4" w:space="0" w:color="auto"/>
              <w:right w:val="single" w:sz="4" w:space="0" w:color="auto"/>
            </w:tcBorders>
            <w:shd w:val="clear" w:color="auto" w:fill="auto"/>
            <w:vAlign w:val="bottom"/>
            <w:hideMark/>
          </w:tcPr>
          <w:p w:rsidR="00262E60" w:rsidRDefault="00262E60">
            <w:pPr>
              <w:rPr>
                <w:rFonts w:cs="Arial"/>
                <w:sz w:val="20"/>
              </w:rPr>
            </w:pPr>
            <w:r>
              <w:rPr>
                <w:rFonts w:cs="Arial"/>
                <w:sz w:val="20"/>
              </w:rPr>
              <w:t>Hormigón estructural de cemento Portland, Clase B, f'c = 180 kg/cm2, obras complementarias (Ductos, cajas</w:t>
            </w:r>
            <w:proofErr w:type="gramStart"/>
            <w:r>
              <w:rPr>
                <w:rFonts w:cs="Arial"/>
                <w:sz w:val="20"/>
              </w:rPr>
              <w:t>,etc</w:t>
            </w:r>
            <w:proofErr w:type="gramEnd"/>
            <w:r>
              <w:rPr>
                <w:rFonts w:cs="Arial"/>
                <w:sz w:val="20"/>
              </w:rPr>
              <w:t>.)</w:t>
            </w:r>
          </w:p>
        </w:tc>
      </w:tr>
      <w:tr w:rsidR="00262E60"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62E60" w:rsidRDefault="00262E60">
            <w:pPr>
              <w:rPr>
                <w:rFonts w:cs="Arial"/>
                <w:sz w:val="20"/>
              </w:rPr>
            </w:pPr>
            <w:r>
              <w:rPr>
                <w:rFonts w:cs="Arial"/>
                <w:sz w:val="20"/>
              </w:rPr>
              <w:t>403-1a</w:t>
            </w:r>
          </w:p>
        </w:tc>
        <w:tc>
          <w:tcPr>
            <w:tcW w:w="3999" w:type="pct"/>
            <w:tcBorders>
              <w:top w:val="nil"/>
              <w:left w:val="nil"/>
              <w:bottom w:val="single" w:sz="4" w:space="0" w:color="auto"/>
              <w:right w:val="single" w:sz="4" w:space="0" w:color="auto"/>
            </w:tcBorders>
            <w:shd w:val="clear" w:color="auto" w:fill="auto"/>
            <w:vAlign w:val="bottom"/>
            <w:hideMark/>
          </w:tcPr>
          <w:p w:rsidR="00262E60" w:rsidRDefault="00262E60">
            <w:pPr>
              <w:rPr>
                <w:rFonts w:cs="Arial"/>
                <w:sz w:val="20"/>
              </w:rPr>
            </w:pPr>
            <w:r>
              <w:rPr>
                <w:rFonts w:cs="Arial"/>
                <w:sz w:val="20"/>
              </w:rPr>
              <w:t>Sub base clase 3 e=30cm. Ciclovía</w:t>
            </w:r>
          </w:p>
        </w:tc>
      </w:tr>
      <w:tr w:rsidR="00262E60"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62E60" w:rsidRDefault="00262E60">
            <w:pPr>
              <w:rPr>
                <w:rFonts w:cs="Arial"/>
                <w:sz w:val="20"/>
              </w:rPr>
            </w:pPr>
            <w:r>
              <w:rPr>
                <w:rFonts w:cs="Arial"/>
                <w:sz w:val="20"/>
              </w:rPr>
              <w:t>404-5b</w:t>
            </w:r>
          </w:p>
        </w:tc>
        <w:tc>
          <w:tcPr>
            <w:tcW w:w="3999" w:type="pct"/>
            <w:tcBorders>
              <w:top w:val="nil"/>
              <w:left w:val="nil"/>
              <w:bottom w:val="single" w:sz="4" w:space="0" w:color="auto"/>
              <w:right w:val="single" w:sz="4" w:space="0" w:color="auto"/>
            </w:tcBorders>
            <w:shd w:val="clear" w:color="auto" w:fill="auto"/>
            <w:vAlign w:val="bottom"/>
            <w:hideMark/>
          </w:tcPr>
          <w:p w:rsidR="00262E60" w:rsidRDefault="00262E60">
            <w:pPr>
              <w:rPr>
                <w:rFonts w:cs="Arial"/>
                <w:sz w:val="20"/>
              </w:rPr>
            </w:pPr>
            <w:r>
              <w:rPr>
                <w:rFonts w:cs="Arial"/>
                <w:sz w:val="20"/>
              </w:rPr>
              <w:t xml:space="preserve">Capa de Base Asfáltica mezclada en Planta, e=12cm. Ciclovía </w:t>
            </w:r>
          </w:p>
        </w:tc>
      </w:tr>
      <w:tr w:rsidR="00262E60"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62E60" w:rsidRDefault="00262E60">
            <w:pPr>
              <w:rPr>
                <w:rFonts w:cs="Arial"/>
                <w:sz w:val="20"/>
              </w:rPr>
            </w:pPr>
            <w:r>
              <w:rPr>
                <w:rFonts w:cs="Arial"/>
                <w:sz w:val="20"/>
              </w:rPr>
              <w:t>309- 2(2)b</w:t>
            </w:r>
          </w:p>
        </w:tc>
        <w:tc>
          <w:tcPr>
            <w:tcW w:w="3999" w:type="pct"/>
            <w:tcBorders>
              <w:top w:val="nil"/>
              <w:left w:val="nil"/>
              <w:bottom w:val="single" w:sz="4" w:space="0" w:color="auto"/>
              <w:right w:val="single" w:sz="4" w:space="0" w:color="auto"/>
            </w:tcBorders>
            <w:shd w:val="clear" w:color="auto" w:fill="auto"/>
            <w:vAlign w:val="bottom"/>
            <w:hideMark/>
          </w:tcPr>
          <w:p w:rsidR="00262E60" w:rsidRDefault="00262E60">
            <w:pPr>
              <w:rPr>
                <w:rFonts w:cs="Arial"/>
                <w:sz w:val="20"/>
              </w:rPr>
            </w:pPr>
            <w:r>
              <w:rPr>
                <w:rFonts w:cs="Arial"/>
                <w:sz w:val="20"/>
              </w:rPr>
              <w:t>Transporte de Sub-base</w:t>
            </w:r>
          </w:p>
        </w:tc>
      </w:tr>
      <w:tr w:rsidR="00262E60"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62E60" w:rsidRDefault="00262E60">
            <w:pPr>
              <w:rPr>
                <w:rFonts w:cs="Arial"/>
                <w:sz w:val="20"/>
              </w:rPr>
            </w:pPr>
            <w:r>
              <w:rPr>
                <w:rFonts w:cs="Arial"/>
                <w:sz w:val="20"/>
              </w:rPr>
              <w:t>309- 2(2)c</w:t>
            </w:r>
          </w:p>
        </w:tc>
        <w:tc>
          <w:tcPr>
            <w:tcW w:w="3999" w:type="pct"/>
            <w:tcBorders>
              <w:top w:val="nil"/>
              <w:left w:val="nil"/>
              <w:bottom w:val="single" w:sz="4" w:space="0" w:color="auto"/>
              <w:right w:val="single" w:sz="4" w:space="0" w:color="auto"/>
            </w:tcBorders>
            <w:shd w:val="clear" w:color="auto" w:fill="auto"/>
            <w:vAlign w:val="bottom"/>
            <w:hideMark/>
          </w:tcPr>
          <w:p w:rsidR="00262E60" w:rsidRDefault="00262E60">
            <w:pPr>
              <w:rPr>
                <w:rFonts w:cs="Arial"/>
                <w:sz w:val="20"/>
              </w:rPr>
            </w:pPr>
            <w:r>
              <w:rPr>
                <w:rFonts w:cs="Arial"/>
                <w:sz w:val="20"/>
              </w:rPr>
              <w:t>Transporte de Base Asfáltica</w:t>
            </w:r>
          </w:p>
        </w:tc>
      </w:tr>
      <w:tr w:rsidR="00262E60"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262E60" w:rsidRDefault="00262E60">
            <w:pPr>
              <w:rPr>
                <w:rFonts w:cs="Arial"/>
                <w:sz w:val="20"/>
              </w:rPr>
            </w:pPr>
            <w:r>
              <w:rPr>
                <w:rFonts w:cs="Arial"/>
                <w:sz w:val="20"/>
              </w:rPr>
              <w:lastRenderedPageBreak/>
              <w:t>405-1(1)</w:t>
            </w:r>
          </w:p>
        </w:tc>
        <w:tc>
          <w:tcPr>
            <w:tcW w:w="3999" w:type="pct"/>
            <w:tcBorders>
              <w:top w:val="nil"/>
              <w:left w:val="nil"/>
              <w:bottom w:val="single" w:sz="4" w:space="0" w:color="auto"/>
              <w:right w:val="single" w:sz="4" w:space="0" w:color="auto"/>
            </w:tcBorders>
            <w:shd w:val="clear" w:color="auto" w:fill="auto"/>
            <w:vAlign w:val="bottom"/>
            <w:hideMark/>
          </w:tcPr>
          <w:p w:rsidR="00262E60" w:rsidRDefault="0053252F">
            <w:pPr>
              <w:rPr>
                <w:rFonts w:cs="Arial"/>
                <w:sz w:val="20"/>
              </w:rPr>
            </w:pPr>
            <w:r>
              <w:rPr>
                <w:rFonts w:cs="Arial"/>
                <w:sz w:val="20"/>
              </w:rPr>
              <w:t>Asfalto MC para imprimación</w:t>
            </w:r>
          </w:p>
        </w:tc>
      </w:tr>
      <w:tr w:rsidR="006502A0" w:rsidRPr="00B8719F" w:rsidTr="006502A0">
        <w:trPr>
          <w:trHeight w:val="570"/>
        </w:trPr>
        <w:tc>
          <w:tcPr>
            <w:tcW w:w="5000" w:type="pct"/>
            <w:gridSpan w:val="2"/>
            <w:tcBorders>
              <w:top w:val="single" w:sz="4" w:space="0" w:color="auto"/>
              <w:left w:val="single" w:sz="4" w:space="0" w:color="auto"/>
              <w:bottom w:val="single" w:sz="4" w:space="0" w:color="auto"/>
              <w:right w:val="nil"/>
            </w:tcBorders>
            <w:shd w:val="clear" w:color="auto" w:fill="auto"/>
            <w:noWrap/>
            <w:vAlign w:val="center"/>
            <w:hideMark/>
          </w:tcPr>
          <w:p w:rsidR="006502A0" w:rsidRPr="00B8719F" w:rsidRDefault="006502A0" w:rsidP="006502A0">
            <w:pPr>
              <w:rPr>
                <w:rFonts w:cs="Arial"/>
                <w:b/>
                <w:bCs/>
                <w:sz w:val="22"/>
                <w:szCs w:val="22"/>
                <w:lang w:val="es-EC" w:eastAsia="es-EC"/>
              </w:rPr>
            </w:pPr>
            <w:r w:rsidRPr="00B8719F">
              <w:rPr>
                <w:rFonts w:cs="Arial"/>
                <w:b/>
                <w:bCs/>
                <w:sz w:val="22"/>
                <w:szCs w:val="22"/>
                <w:lang w:val="es-EC" w:eastAsia="es-EC"/>
              </w:rPr>
              <w:t>OBRAS DE ARTE MENOR</w:t>
            </w:r>
          </w:p>
        </w:tc>
      </w:tr>
      <w:tr w:rsidR="0053252F" w:rsidRPr="00B8719F" w:rsidTr="006502A0">
        <w:trPr>
          <w:trHeight w:val="570"/>
        </w:trPr>
        <w:tc>
          <w:tcPr>
            <w:tcW w:w="5000" w:type="pct"/>
            <w:gridSpan w:val="2"/>
            <w:tcBorders>
              <w:top w:val="single" w:sz="4" w:space="0" w:color="auto"/>
              <w:left w:val="single" w:sz="4" w:space="0" w:color="auto"/>
              <w:bottom w:val="single" w:sz="4" w:space="0" w:color="auto"/>
              <w:right w:val="nil"/>
            </w:tcBorders>
            <w:shd w:val="clear" w:color="auto" w:fill="auto"/>
            <w:noWrap/>
            <w:vAlign w:val="center"/>
            <w:hideMark/>
          </w:tcPr>
          <w:p w:rsidR="0053252F" w:rsidRPr="00B8719F" w:rsidRDefault="0053252F" w:rsidP="006502A0">
            <w:pPr>
              <w:rPr>
                <w:rFonts w:cs="Arial"/>
                <w:b/>
                <w:bCs/>
                <w:sz w:val="22"/>
                <w:szCs w:val="22"/>
                <w:lang w:val="es-EC" w:eastAsia="es-EC"/>
              </w:rPr>
            </w:pPr>
            <w:r>
              <w:rPr>
                <w:rFonts w:cs="Arial"/>
                <w:b/>
                <w:bCs/>
                <w:sz w:val="22"/>
                <w:szCs w:val="22"/>
                <w:lang w:val="es-EC" w:eastAsia="es-EC"/>
              </w:rPr>
              <w:t>DRENAJE VIAL</w:t>
            </w:r>
          </w:p>
        </w:tc>
      </w:tr>
      <w:tr w:rsidR="0053252F" w:rsidRPr="00B8719F" w:rsidTr="0053252F">
        <w:trPr>
          <w:trHeight w:val="645"/>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53252F" w:rsidRDefault="0053252F">
            <w:pPr>
              <w:rPr>
                <w:rFonts w:cs="Arial"/>
                <w:sz w:val="20"/>
              </w:rPr>
            </w:pPr>
            <w:r>
              <w:rPr>
                <w:rFonts w:cs="Arial"/>
                <w:sz w:val="20"/>
              </w:rPr>
              <w:t>508(3)</w:t>
            </w:r>
          </w:p>
        </w:tc>
        <w:tc>
          <w:tcPr>
            <w:tcW w:w="3999" w:type="pct"/>
            <w:tcBorders>
              <w:top w:val="nil"/>
              <w:left w:val="nil"/>
              <w:bottom w:val="single" w:sz="4" w:space="0" w:color="auto"/>
              <w:right w:val="single" w:sz="4" w:space="0" w:color="auto"/>
            </w:tcBorders>
            <w:shd w:val="clear" w:color="auto" w:fill="auto"/>
            <w:vAlign w:val="bottom"/>
            <w:hideMark/>
          </w:tcPr>
          <w:p w:rsidR="0053252F" w:rsidRDefault="0053252F">
            <w:pPr>
              <w:rPr>
                <w:rFonts w:cs="Arial"/>
                <w:sz w:val="20"/>
              </w:rPr>
            </w:pPr>
            <w:r>
              <w:rPr>
                <w:rFonts w:cs="Arial"/>
                <w:sz w:val="20"/>
              </w:rPr>
              <w:t>Muro de gaviones</w:t>
            </w:r>
          </w:p>
        </w:tc>
      </w:tr>
      <w:tr w:rsidR="0053252F" w:rsidRPr="00B8719F" w:rsidTr="0053252F">
        <w:trPr>
          <w:trHeight w:val="69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53252F" w:rsidRDefault="0053252F">
            <w:pPr>
              <w:rPr>
                <w:rFonts w:cs="Arial"/>
                <w:sz w:val="20"/>
              </w:rPr>
            </w:pPr>
            <w:r>
              <w:rPr>
                <w:rFonts w:cs="Arial"/>
                <w:sz w:val="20"/>
              </w:rPr>
              <w:t>301-3(1)b</w:t>
            </w:r>
          </w:p>
        </w:tc>
        <w:tc>
          <w:tcPr>
            <w:tcW w:w="3999" w:type="pct"/>
            <w:tcBorders>
              <w:top w:val="nil"/>
              <w:left w:val="nil"/>
              <w:bottom w:val="single" w:sz="4" w:space="0" w:color="auto"/>
              <w:right w:val="single" w:sz="4" w:space="0" w:color="auto"/>
            </w:tcBorders>
            <w:shd w:val="clear" w:color="auto" w:fill="auto"/>
            <w:vAlign w:val="bottom"/>
            <w:hideMark/>
          </w:tcPr>
          <w:p w:rsidR="0053252F" w:rsidRDefault="0053252F">
            <w:pPr>
              <w:rPr>
                <w:rFonts w:cs="Arial"/>
                <w:sz w:val="20"/>
              </w:rPr>
            </w:pPr>
            <w:r>
              <w:rPr>
                <w:rFonts w:cs="Arial"/>
                <w:sz w:val="20"/>
              </w:rPr>
              <w:t>Remoción de hormigón</w:t>
            </w:r>
          </w:p>
        </w:tc>
      </w:tr>
      <w:tr w:rsidR="0053252F" w:rsidRPr="00B8719F" w:rsidTr="0053252F">
        <w:trPr>
          <w:trHeight w:val="69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53252F" w:rsidRDefault="0053252F">
            <w:pPr>
              <w:rPr>
                <w:rFonts w:cs="Arial"/>
                <w:sz w:val="20"/>
              </w:rPr>
            </w:pPr>
            <w:r>
              <w:rPr>
                <w:rFonts w:cs="Arial"/>
                <w:sz w:val="20"/>
              </w:rPr>
              <w:t>307-2(1)a</w:t>
            </w:r>
          </w:p>
        </w:tc>
        <w:tc>
          <w:tcPr>
            <w:tcW w:w="3999" w:type="pct"/>
            <w:tcBorders>
              <w:top w:val="nil"/>
              <w:left w:val="nil"/>
              <w:bottom w:val="single" w:sz="4" w:space="0" w:color="auto"/>
              <w:right w:val="single" w:sz="4" w:space="0" w:color="auto"/>
            </w:tcBorders>
            <w:shd w:val="clear" w:color="auto" w:fill="auto"/>
            <w:vAlign w:val="bottom"/>
            <w:hideMark/>
          </w:tcPr>
          <w:p w:rsidR="0053252F" w:rsidRDefault="0053252F">
            <w:pPr>
              <w:rPr>
                <w:rFonts w:cs="Arial"/>
                <w:sz w:val="20"/>
              </w:rPr>
            </w:pPr>
            <w:r>
              <w:rPr>
                <w:rFonts w:cs="Arial"/>
                <w:sz w:val="20"/>
              </w:rPr>
              <w:t>Excavación y relleno para estructuras menores</w:t>
            </w:r>
          </w:p>
        </w:tc>
      </w:tr>
      <w:tr w:rsidR="0053252F" w:rsidRPr="00B8719F" w:rsidTr="0053252F">
        <w:trPr>
          <w:trHeight w:val="69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53252F" w:rsidRDefault="0053252F">
            <w:pPr>
              <w:rPr>
                <w:rFonts w:cs="Arial"/>
                <w:sz w:val="20"/>
              </w:rPr>
            </w:pPr>
            <w:r>
              <w:rPr>
                <w:rFonts w:cs="Arial"/>
                <w:sz w:val="20"/>
              </w:rPr>
              <w:t>503 (2)b</w:t>
            </w:r>
          </w:p>
        </w:tc>
        <w:tc>
          <w:tcPr>
            <w:tcW w:w="3999" w:type="pct"/>
            <w:tcBorders>
              <w:top w:val="nil"/>
              <w:left w:val="nil"/>
              <w:bottom w:val="single" w:sz="4" w:space="0" w:color="auto"/>
              <w:right w:val="single" w:sz="4" w:space="0" w:color="auto"/>
            </w:tcBorders>
            <w:shd w:val="clear" w:color="auto" w:fill="auto"/>
            <w:vAlign w:val="bottom"/>
            <w:hideMark/>
          </w:tcPr>
          <w:p w:rsidR="0053252F" w:rsidRDefault="0053252F">
            <w:pPr>
              <w:rPr>
                <w:rFonts w:cs="Arial"/>
                <w:sz w:val="20"/>
              </w:rPr>
            </w:pPr>
            <w:r>
              <w:rPr>
                <w:rFonts w:cs="Arial"/>
                <w:sz w:val="20"/>
              </w:rPr>
              <w:t>Hormigón estructural de cemento Portland, clase B (f'c=210 kg/cm2; cabezales y muros de ala)</w:t>
            </w:r>
          </w:p>
        </w:tc>
      </w:tr>
      <w:tr w:rsidR="0053252F"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53252F" w:rsidRDefault="0053252F">
            <w:pPr>
              <w:rPr>
                <w:rFonts w:cs="Arial"/>
                <w:sz w:val="20"/>
              </w:rPr>
            </w:pPr>
            <w:r>
              <w:rPr>
                <w:rFonts w:cs="Arial"/>
                <w:sz w:val="20"/>
              </w:rPr>
              <w:t>503 (3)a</w:t>
            </w:r>
          </w:p>
        </w:tc>
        <w:tc>
          <w:tcPr>
            <w:tcW w:w="3999" w:type="pct"/>
            <w:tcBorders>
              <w:top w:val="nil"/>
              <w:left w:val="nil"/>
              <w:bottom w:val="single" w:sz="4" w:space="0" w:color="auto"/>
              <w:right w:val="single" w:sz="4" w:space="0" w:color="auto"/>
            </w:tcBorders>
            <w:shd w:val="clear" w:color="auto" w:fill="auto"/>
            <w:vAlign w:val="bottom"/>
            <w:hideMark/>
          </w:tcPr>
          <w:p w:rsidR="0053252F" w:rsidRDefault="0053252F">
            <w:pPr>
              <w:rPr>
                <w:rFonts w:cs="Arial"/>
                <w:sz w:val="20"/>
              </w:rPr>
            </w:pPr>
            <w:r>
              <w:rPr>
                <w:rFonts w:cs="Arial"/>
                <w:sz w:val="20"/>
              </w:rPr>
              <w:t>Hormigón estructural de cemento Portland, clase C (f'c=210 kg/cm2; cunetas de coronación)</w:t>
            </w:r>
          </w:p>
        </w:tc>
      </w:tr>
      <w:tr w:rsidR="0053252F"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53252F" w:rsidRDefault="0053252F">
            <w:pPr>
              <w:rPr>
                <w:rFonts w:cs="Arial"/>
                <w:sz w:val="20"/>
              </w:rPr>
            </w:pPr>
            <w:r>
              <w:rPr>
                <w:rFonts w:cs="Arial"/>
                <w:sz w:val="20"/>
              </w:rPr>
              <w:t>504 (1)b</w:t>
            </w:r>
          </w:p>
        </w:tc>
        <w:tc>
          <w:tcPr>
            <w:tcW w:w="3999" w:type="pct"/>
            <w:tcBorders>
              <w:top w:val="nil"/>
              <w:left w:val="nil"/>
              <w:bottom w:val="single" w:sz="4" w:space="0" w:color="auto"/>
              <w:right w:val="single" w:sz="4" w:space="0" w:color="auto"/>
            </w:tcBorders>
            <w:shd w:val="clear" w:color="auto" w:fill="auto"/>
            <w:vAlign w:val="bottom"/>
            <w:hideMark/>
          </w:tcPr>
          <w:p w:rsidR="0053252F" w:rsidRDefault="0053252F">
            <w:pPr>
              <w:rPr>
                <w:rFonts w:cs="Arial"/>
                <w:sz w:val="20"/>
              </w:rPr>
            </w:pPr>
            <w:r>
              <w:rPr>
                <w:rFonts w:cs="Arial"/>
                <w:sz w:val="20"/>
              </w:rPr>
              <w:t>Acero de refuerzo en barras (fy=4200 kg/cm2, cabezales y muros de ala)</w:t>
            </w:r>
          </w:p>
        </w:tc>
      </w:tr>
      <w:tr w:rsidR="0053252F"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53252F" w:rsidRDefault="0053252F">
            <w:pPr>
              <w:rPr>
                <w:rFonts w:cs="Arial"/>
                <w:sz w:val="20"/>
              </w:rPr>
            </w:pPr>
            <w:r>
              <w:rPr>
                <w:rFonts w:cs="Arial"/>
                <w:sz w:val="20"/>
              </w:rPr>
              <w:t>602-(2A)c</w:t>
            </w:r>
          </w:p>
        </w:tc>
        <w:tc>
          <w:tcPr>
            <w:tcW w:w="3999" w:type="pct"/>
            <w:tcBorders>
              <w:top w:val="nil"/>
              <w:left w:val="nil"/>
              <w:bottom w:val="single" w:sz="4" w:space="0" w:color="auto"/>
              <w:right w:val="single" w:sz="4" w:space="0" w:color="auto"/>
            </w:tcBorders>
            <w:shd w:val="clear" w:color="auto" w:fill="auto"/>
            <w:vAlign w:val="bottom"/>
            <w:hideMark/>
          </w:tcPr>
          <w:p w:rsidR="0053252F" w:rsidRDefault="0053252F">
            <w:pPr>
              <w:rPr>
                <w:rFonts w:cs="Arial"/>
                <w:sz w:val="20"/>
              </w:rPr>
            </w:pPr>
            <w:r>
              <w:rPr>
                <w:rFonts w:cs="Arial"/>
                <w:sz w:val="20"/>
              </w:rPr>
              <w:t>Tubería de acero corrugado (D=1800 mm; e=3,0 mm)</w:t>
            </w:r>
          </w:p>
        </w:tc>
      </w:tr>
      <w:tr w:rsidR="0053252F"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53252F" w:rsidRDefault="0053252F">
            <w:pPr>
              <w:rPr>
                <w:rFonts w:cs="Arial"/>
                <w:sz w:val="20"/>
              </w:rPr>
            </w:pPr>
            <w:r>
              <w:rPr>
                <w:rFonts w:cs="Arial"/>
                <w:sz w:val="20"/>
              </w:rPr>
              <w:t>606-1 (1a)*</w:t>
            </w:r>
          </w:p>
        </w:tc>
        <w:tc>
          <w:tcPr>
            <w:tcW w:w="3999" w:type="pct"/>
            <w:tcBorders>
              <w:top w:val="nil"/>
              <w:left w:val="nil"/>
              <w:bottom w:val="single" w:sz="4" w:space="0" w:color="auto"/>
              <w:right w:val="single" w:sz="4" w:space="0" w:color="auto"/>
            </w:tcBorders>
            <w:shd w:val="clear" w:color="auto" w:fill="auto"/>
            <w:vAlign w:val="bottom"/>
            <w:hideMark/>
          </w:tcPr>
          <w:p w:rsidR="0053252F" w:rsidRDefault="0053252F">
            <w:pPr>
              <w:rPr>
                <w:rFonts w:cs="Arial"/>
                <w:sz w:val="20"/>
              </w:rPr>
            </w:pPr>
            <w:r>
              <w:rPr>
                <w:rFonts w:cs="Arial"/>
                <w:sz w:val="20"/>
              </w:rPr>
              <w:t>Tubería para subdrenes (PVC; D=20cm)</w:t>
            </w:r>
          </w:p>
        </w:tc>
      </w:tr>
      <w:tr w:rsidR="0053252F"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53252F" w:rsidRDefault="0053252F">
            <w:pPr>
              <w:rPr>
                <w:rFonts w:cs="Arial"/>
                <w:sz w:val="20"/>
              </w:rPr>
            </w:pPr>
            <w:r>
              <w:rPr>
                <w:rFonts w:cs="Arial"/>
                <w:sz w:val="20"/>
              </w:rPr>
              <w:t>307-3(1)a</w:t>
            </w:r>
          </w:p>
        </w:tc>
        <w:tc>
          <w:tcPr>
            <w:tcW w:w="3999" w:type="pct"/>
            <w:tcBorders>
              <w:top w:val="nil"/>
              <w:left w:val="nil"/>
              <w:bottom w:val="single" w:sz="4" w:space="0" w:color="auto"/>
              <w:right w:val="single" w:sz="4" w:space="0" w:color="auto"/>
            </w:tcBorders>
            <w:shd w:val="clear" w:color="auto" w:fill="auto"/>
            <w:vAlign w:val="bottom"/>
            <w:hideMark/>
          </w:tcPr>
          <w:p w:rsidR="0053252F" w:rsidRDefault="0053252F">
            <w:pPr>
              <w:rPr>
                <w:rFonts w:cs="Arial"/>
                <w:sz w:val="20"/>
              </w:rPr>
            </w:pPr>
            <w:r>
              <w:rPr>
                <w:rFonts w:cs="Arial"/>
                <w:sz w:val="20"/>
              </w:rPr>
              <w:t>Excavación para estructuras menores (Subdrenes)</w:t>
            </w:r>
          </w:p>
        </w:tc>
      </w:tr>
      <w:tr w:rsidR="0053252F"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53252F" w:rsidRDefault="0053252F">
            <w:pPr>
              <w:rPr>
                <w:rFonts w:cs="Arial"/>
                <w:sz w:val="20"/>
              </w:rPr>
            </w:pPr>
            <w:r>
              <w:rPr>
                <w:rFonts w:cs="Arial"/>
                <w:sz w:val="20"/>
              </w:rPr>
              <w:t>606-1 (1b)</w:t>
            </w:r>
          </w:p>
        </w:tc>
        <w:tc>
          <w:tcPr>
            <w:tcW w:w="3999" w:type="pct"/>
            <w:tcBorders>
              <w:top w:val="nil"/>
              <w:left w:val="nil"/>
              <w:bottom w:val="single" w:sz="4" w:space="0" w:color="auto"/>
              <w:right w:val="single" w:sz="4" w:space="0" w:color="auto"/>
            </w:tcBorders>
            <w:shd w:val="clear" w:color="auto" w:fill="auto"/>
            <w:vAlign w:val="bottom"/>
            <w:hideMark/>
          </w:tcPr>
          <w:p w:rsidR="0053252F" w:rsidRDefault="0053252F">
            <w:pPr>
              <w:rPr>
                <w:rFonts w:cs="Arial"/>
                <w:sz w:val="20"/>
              </w:rPr>
            </w:pPr>
            <w:r>
              <w:rPr>
                <w:rFonts w:cs="Arial"/>
                <w:sz w:val="20"/>
              </w:rPr>
              <w:t>Geotextil para subdren (normal bajo cuneta: NT 1600)</w:t>
            </w:r>
          </w:p>
        </w:tc>
      </w:tr>
      <w:tr w:rsidR="0053252F"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53252F" w:rsidRDefault="0053252F">
            <w:pPr>
              <w:rPr>
                <w:rFonts w:cs="Arial"/>
                <w:sz w:val="20"/>
              </w:rPr>
            </w:pPr>
            <w:r>
              <w:rPr>
                <w:rFonts w:cs="Arial"/>
                <w:sz w:val="20"/>
              </w:rPr>
              <w:t>606-1 (2)</w:t>
            </w:r>
          </w:p>
        </w:tc>
        <w:tc>
          <w:tcPr>
            <w:tcW w:w="3999" w:type="pct"/>
            <w:tcBorders>
              <w:top w:val="nil"/>
              <w:left w:val="nil"/>
              <w:bottom w:val="single" w:sz="4" w:space="0" w:color="auto"/>
              <w:right w:val="single" w:sz="4" w:space="0" w:color="auto"/>
            </w:tcBorders>
            <w:shd w:val="clear" w:color="auto" w:fill="auto"/>
            <w:vAlign w:val="bottom"/>
            <w:hideMark/>
          </w:tcPr>
          <w:p w:rsidR="0053252F" w:rsidRDefault="0053252F">
            <w:pPr>
              <w:rPr>
                <w:rFonts w:cs="Arial"/>
                <w:sz w:val="20"/>
              </w:rPr>
            </w:pPr>
            <w:r>
              <w:rPr>
                <w:rFonts w:cs="Arial"/>
                <w:sz w:val="20"/>
              </w:rPr>
              <w:t>Material filtrante (subdrenes normales bajo cuneta)</w:t>
            </w:r>
          </w:p>
        </w:tc>
      </w:tr>
      <w:tr w:rsidR="0053252F"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53252F" w:rsidRDefault="0053252F">
            <w:pPr>
              <w:rPr>
                <w:rFonts w:cs="Arial"/>
                <w:sz w:val="20"/>
              </w:rPr>
            </w:pPr>
            <w:r>
              <w:rPr>
                <w:rFonts w:cs="Arial"/>
                <w:sz w:val="20"/>
              </w:rPr>
              <w:t>309-6(8)E</w:t>
            </w:r>
          </w:p>
        </w:tc>
        <w:tc>
          <w:tcPr>
            <w:tcW w:w="3999" w:type="pct"/>
            <w:tcBorders>
              <w:top w:val="nil"/>
              <w:left w:val="nil"/>
              <w:bottom w:val="single" w:sz="4" w:space="0" w:color="auto"/>
              <w:right w:val="single" w:sz="4" w:space="0" w:color="auto"/>
            </w:tcBorders>
            <w:shd w:val="clear" w:color="auto" w:fill="auto"/>
            <w:vAlign w:val="bottom"/>
            <w:hideMark/>
          </w:tcPr>
          <w:p w:rsidR="0053252F" w:rsidRDefault="0053252F">
            <w:pPr>
              <w:rPr>
                <w:rFonts w:cs="Arial"/>
                <w:sz w:val="20"/>
              </w:rPr>
            </w:pPr>
            <w:r>
              <w:rPr>
                <w:rFonts w:cs="Arial"/>
                <w:sz w:val="20"/>
              </w:rPr>
              <w:t>Transporte de material filtrante</w:t>
            </w:r>
          </w:p>
        </w:tc>
      </w:tr>
      <w:tr w:rsidR="0053252F" w:rsidRPr="00B8719F" w:rsidTr="0053252F">
        <w:trPr>
          <w:trHeight w:val="570"/>
        </w:trPr>
        <w:tc>
          <w:tcPr>
            <w:tcW w:w="5000" w:type="pct"/>
            <w:gridSpan w:val="2"/>
            <w:tcBorders>
              <w:top w:val="nil"/>
              <w:left w:val="single" w:sz="4" w:space="0" w:color="auto"/>
              <w:bottom w:val="single" w:sz="4" w:space="0" w:color="auto"/>
              <w:right w:val="single" w:sz="4" w:space="0" w:color="auto"/>
            </w:tcBorders>
            <w:shd w:val="clear" w:color="auto" w:fill="auto"/>
            <w:noWrap/>
            <w:vAlign w:val="center"/>
            <w:hideMark/>
          </w:tcPr>
          <w:p w:rsidR="0053252F" w:rsidRDefault="0053252F" w:rsidP="00317417">
            <w:pPr>
              <w:rPr>
                <w:rFonts w:cs="Arial"/>
                <w:sz w:val="20"/>
              </w:rPr>
            </w:pPr>
            <w:r>
              <w:rPr>
                <w:rFonts w:cs="Arial"/>
                <w:b/>
                <w:bCs/>
                <w:sz w:val="22"/>
                <w:szCs w:val="22"/>
                <w:lang w:val="es-EC" w:eastAsia="es-EC"/>
              </w:rPr>
              <w:t xml:space="preserve">DRENAJE </w:t>
            </w:r>
            <w:r>
              <w:rPr>
                <w:rFonts w:cs="Arial"/>
                <w:b/>
                <w:bCs/>
                <w:sz w:val="22"/>
                <w:szCs w:val="22"/>
                <w:lang w:val="es-EC" w:eastAsia="es-EC"/>
              </w:rPr>
              <w:t>PLUV</w:t>
            </w:r>
            <w:r>
              <w:rPr>
                <w:rFonts w:cs="Arial"/>
                <w:b/>
                <w:bCs/>
                <w:sz w:val="22"/>
                <w:szCs w:val="22"/>
                <w:lang w:val="es-EC" w:eastAsia="es-EC"/>
              </w:rPr>
              <w:t>IAL</w:t>
            </w:r>
          </w:p>
        </w:tc>
      </w:tr>
      <w:tr w:rsidR="00317417"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17417" w:rsidRDefault="00317417">
            <w:pPr>
              <w:rPr>
                <w:rFonts w:cs="Arial"/>
                <w:sz w:val="20"/>
              </w:rPr>
            </w:pPr>
            <w:r>
              <w:rPr>
                <w:rFonts w:cs="Arial"/>
                <w:sz w:val="20"/>
              </w:rPr>
              <w:t>307-(2)</w:t>
            </w:r>
          </w:p>
        </w:tc>
        <w:tc>
          <w:tcPr>
            <w:tcW w:w="3999" w:type="pct"/>
            <w:tcBorders>
              <w:top w:val="nil"/>
              <w:left w:val="nil"/>
              <w:bottom w:val="single" w:sz="4" w:space="0" w:color="auto"/>
              <w:right w:val="single" w:sz="4" w:space="0" w:color="auto"/>
            </w:tcBorders>
            <w:shd w:val="clear" w:color="auto" w:fill="auto"/>
            <w:vAlign w:val="bottom"/>
            <w:hideMark/>
          </w:tcPr>
          <w:p w:rsidR="00317417" w:rsidRDefault="00317417">
            <w:pPr>
              <w:rPr>
                <w:rFonts w:cs="Arial"/>
                <w:sz w:val="20"/>
              </w:rPr>
            </w:pPr>
            <w:r>
              <w:rPr>
                <w:rFonts w:cs="Arial"/>
                <w:sz w:val="20"/>
              </w:rPr>
              <w:t>Excavación para estructuras menores (Colectores de aguas pluviales)</w:t>
            </w:r>
          </w:p>
        </w:tc>
      </w:tr>
      <w:tr w:rsidR="00317417"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17417" w:rsidRDefault="00317417">
            <w:pPr>
              <w:rPr>
                <w:rFonts w:cs="Arial"/>
                <w:sz w:val="20"/>
              </w:rPr>
            </w:pPr>
            <w:r>
              <w:rPr>
                <w:rFonts w:cs="Arial"/>
                <w:sz w:val="20"/>
              </w:rPr>
              <w:t>307-2(2)</w:t>
            </w:r>
          </w:p>
        </w:tc>
        <w:tc>
          <w:tcPr>
            <w:tcW w:w="3999" w:type="pct"/>
            <w:tcBorders>
              <w:top w:val="nil"/>
              <w:left w:val="nil"/>
              <w:bottom w:val="single" w:sz="4" w:space="0" w:color="auto"/>
              <w:right w:val="single" w:sz="4" w:space="0" w:color="auto"/>
            </w:tcBorders>
            <w:shd w:val="clear" w:color="auto" w:fill="auto"/>
            <w:vAlign w:val="bottom"/>
            <w:hideMark/>
          </w:tcPr>
          <w:p w:rsidR="00317417" w:rsidRDefault="00317417">
            <w:pPr>
              <w:rPr>
                <w:rFonts w:cs="Arial"/>
                <w:sz w:val="20"/>
              </w:rPr>
            </w:pPr>
            <w:r>
              <w:rPr>
                <w:rFonts w:cs="Arial"/>
                <w:sz w:val="20"/>
              </w:rPr>
              <w:t>Relleno compactado para estructuras menores (Colectores de aguas pluviales)</w:t>
            </w:r>
          </w:p>
        </w:tc>
      </w:tr>
      <w:tr w:rsidR="00317417"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17417" w:rsidRDefault="00317417">
            <w:pPr>
              <w:rPr>
                <w:rFonts w:cs="Arial"/>
                <w:sz w:val="20"/>
              </w:rPr>
            </w:pPr>
            <w:r>
              <w:rPr>
                <w:rFonts w:cs="Arial"/>
                <w:sz w:val="20"/>
              </w:rPr>
              <w:t>602-(3A)1</w:t>
            </w:r>
          </w:p>
        </w:tc>
        <w:tc>
          <w:tcPr>
            <w:tcW w:w="3999" w:type="pct"/>
            <w:tcBorders>
              <w:top w:val="nil"/>
              <w:left w:val="nil"/>
              <w:bottom w:val="single" w:sz="4" w:space="0" w:color="auto"/>
              <w:right w:val="single" w:sz="4" w:space="0" w:color="auto"/>
            </w:tcBorders>
            <w:shd w:val="clear" w:color="auto" w:fill="auto"/>
            <w:vAlign w:val="bottom"/>
            <w:hideMark/>
          </w:tcPr>
          <w:p w:rsidR="00317417" w:rsidRDefault="00317417">
            <w:pPr>
              <w:rPr>
                <w:rFonts w:cs="Arial"/>
                <w:sz w:val="20"/>
              </w:rPr>
            </w:pPr>
            <w:r>
              <w:rPr>
                <w:rFonts w:cs="Arial"/>
                <w:sz w:val="20"/>
              </w:rPr>
              <w:t>Tubería de PVC 250 mm para acometidas sumideros pozos.</w:t>
            </w:r>
          </w:p>
        </w:tc>
      </w:tr>
      <w:tr w:rsidR="00317417"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17417" w:rsidRDefault="00317417">
            <w:pPr>
              <w:rPr>
                <w:rFonts w:cs="Arial"/>
                <w:sz w:val="20"/>
              </w:rPr>
            </w:pPr>
            <w:r>
              <w:rPr>
                <w:rFonts w:cs="Arial"/>
                <w:sz w:val="20"/>
              </w:rPr>
              <w:t>604-1</w:t>
            </w:r>
          </w:p>
        </w:tc>
        <w:tc>
          <w:tcPr>
            <w:tcW w:w="3999" w:type="pct"/>
            <w:tcBorders>
              <w:top w:val="nil"/>
              <w:left w:val="nil"/>
              <w:bottom w:val="single" w:sz="4" w:space="0" w:color="auto"/>
              <w:right w:val="single" w:sz="4" w:space="0" w:color="auto"/>
            </w:tcBorders>
            <w:shd w:val="clear" w:color="auto" w:fill="auto"/>
            <w:vAlign w:val="bottom"/>
            <w:hideMark/>
          </w:tcPr>
          <w:p w:rsidR="00317417" w:rsidRDefault="00317417">
            <w:pPr>
              <w:rPr>
                <w:rFonts w:cs="Arial"/>
                <w:sz w:val="20"/>
              </w:rPr>
            </w:pPr>
            <w:r>
              <w:rPr>
                <w:rFonts w:cs="Arial"/>
                <w:sz w:val="20"/>
              </w:rPr>
              <w:t>Tubería de PVC para colectores, Diámetro 300 mm.</w:t>
            </w:r>
          </w:p>
        </w:tc>
      </w:tr>
      <w:tr w:rsidR="00317417"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17417" w:rsidRDefault="00317417">
            <w:pPr>
              <w:rPr>
                <w:rFonts w:cs="Arial"/>
                <w:sz w:val="20"/>
              </w:rPr>
            </w:pPr>
            <w:r>
              <w:rPr>
                <w:rFonts w:cs="Arial"/>
                <w:sz w:val="20"/>
              </w:rPr>
              <w:t>604-2</w:t>
            </w:r>
          </w:p>
        </w:tc>
        <w:tc>
          <w:tcPr>
            <w:tcW w:w="3999" w:type="pct"/>
            <w:tcBorders>
              <w:top w:val="nil"/>
              <w:left w:val="nil"/>
              <w:bottom w:val="single" w:sz="4" w:space="0" w:color="auto"/>
              <w:right w:val="single" w:sz="4" w:space="0" w:color="auto"/>
            </w:tcBorders>
            <w:shd w:val="clear" w:color="auto" w:fill="auto"/>
            <w:vAlign w:val="bottom"/>
            <w:hideMark/>
          </w:tcPr>
          <w:p w:rsidR="00317417" w:rsidRDefault="00317417">
            <w:pPr>
              <w:rPr>
                <w:rFonts w:cs="Arial"/>
                <w:sz w:val="20"/>
              </w:rPr>
            </w:pPr>
            <w:r>
              <w:rPr>
                <w:rFonts w:cs="Arial"/>
                <w:sz w:val="20"/>
              </w:rPr>
              <w:t>Tubería de PVC para colectores, Diámetro 400 mm.</w:t>
            </w:r>
          </w:p>
        </w:tc>
      </w:tr>
      <w:tr w:rsidR="00317417"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17417" w:rsidRDefault="00317417">
            <w:pPr>
              <w:rPr>
                <w:rFonts w:cs="Arial"/>
                <w:sz w:val="20"/>
              </w:rPr>
            </w:pPr>
            <w:r>
              <w:rPr>
                <w:rFonts w:cs="Arial"/>
                <w:sz w:val="20"/>
              </w:rPr>
              <w:t>604-3</w:t>
            </w:r>
          </w:p>
        </w:tc>
        <w:tc>
          <w:tcPr>
            <w:tcW w:w="3999" w:type="pct"/>
            <w:tcBorders>
              <w:top w:val="nil"/>
              <w:left w:val="nil"/>
              <w:bottom w:val="single" w:sz="4" w:space="0" w:color="auto"/>
              <w:right w:val="single" w:sz="4" w:space="0" w:color="auto"/>
            </w:tcBorders>
            <w:shd w:val="clear" w:color="auto" w:fill="auto"/>
            <w:vAlign w:val="bottom"/>
            <w:hideMark/>
          </w:tcPr>
          <w:p w:rsidR="00317417" w:rsidRDefault="00317417">
            <w:pPr>
              <w:rPr>
                <w:rFonts w:cs="Arial"/>
                <w:sz w:val="20"/>
              </w:rPr>
            </w:pPr>
            <w:r>
              <w:rPr>
                <w:rFonts w:cs="Arial"/>
                <w:sz w:val="20"/>
              </w:rPr>
              <w:t>Tubería de PVC para colectores, Diámetro 500 mm.</w:t>
            </w:r>
          </w:p>
        </w:tc>
      </w:tr>
      <w:tr w:rsidR="00317417"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17417" w:rsidRDefault="00317417">
            <w:pPr>
              <w:rPr>
                <w:rFonts w:cs="Arial"/>
                <w:sz w:val="20"/>
              </w:rPr>
            </w:pPr>
            <w:r>
              <w:rPr>
                <w:rFonts w:cs="Arial"/>
                <w:sz w:val="20"/>
              </w:rPr>
              <w:lastRenderedPageBreak/>
              <w:t>604-4</w:t>
            </w:r>
          </w:p>
        </w:tc>
        <w:tc>
          <w:tcPr>
            <w:tcW w:w="3999" w:type="pct"/>
            <w:tcBorders>
              <w:top w:val="nil"/>
              <w:left w:val="nil"/>
              <w:bottom w:val="single" w:sz="4" w:space="0" w:color="auto"/>
              <w:right w:val="single" w:sz="4" w:space="0" w:color="auto"/>
            </w:tcBorders>
            <w:shd w:val="clear" w:color="auto" w:fill="auto"/>
            <w:vAlign w:val="bottom"/>
            <w:hideMark/>
          </w:tcPr>
          <w:p w:rsidR="00317417" w:rsidRDefault="00317417">
            <w:pPr>
              <w:rPr>
                <w:rFonts w:cs="Arial"/>
                <w:sz w:val="20"/>
              </w:rPr>
            </w:pPr>
            <w:r>
              <w:rPr>
                <w:rFonts w:cs="Arial"/>
                <w:sz w:val="20"/>
              </w:rPr>
              <w:t>Tubería de PVC para colectores, Diámetro 600 mm.</w:t>
            </w:r>
          </w:p>
        </w:tc>
      </w:tr>
      <w:tr w:rsidR="00317417"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17417" w:rsidRDefault="00317417">
            <w:pPr>
              <w:rPr>
                <w:rFonts w:cs="Arial"/>
                <w:sz w:val="20"/>
              </w:rPr>
            </w:pPr>
            <w:r>
              <w:rPr>
                <w:rFonts w:cs="Arial"/>
                <w:sz w:val="20"/>
              </w:rPr>
              <w:t>604-5</w:t>
            </w:r>
          </w:p>
        </w:tc>
        <w:tc>
          <w:tcPr>
            <w:tcW w:w="3999" w:type="pct"/>
            <w:tcBorders>
              <w:top w:val="nil"/>
              <w:left w:val="nil"/>
              <w:bottom w:val="single" w:sz="4" w:space="0" w:color="auto"/>
              <w:right w:val="single" w:sz="4" w:space="0" w:color="auto"/>
            </w:tcBorders>
            <w:shd w:val="clear" w:color="auto" w:fill="auto"/>
            <w:vAlign w:val="bottom"/>
            <w:hideMark/>
          </w:tcPr>
          <w:p w:rsidR="00317417" w:rsidRDefault="00317417">
            <w:pPr>
              <w:rPr>
                <w:rFonts w:cs="Arial"/>
                <w:sz w:val="20"/>
              </w:rPr>
            </w:pPr>
            <w:r>
              <w:rPr>
                <w:rFonts w:cs="Arial"/>
                <w:sz w:val="20"/>
              </w:rPr>
              <w:t>Tubería de PVC para colectores, Diámetro 700 mm.</w:t>
            </w:r>
          </w:p>
        </w:tc>
      </w:tr>
      <w:tr w:rsidR="00317417"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17417" w:rsidRDefault="00317417">
            <w:pPr>
              <w:rPr>
                <w:rFonts w:cs="Arial"/>
                <w:sz w:val="20"/>
              </w:rPr>
            </w:pPr>
            <w:r>
              <w:rPr>
                <w:rFonts w:cs="Arial"/>
                <w:sz w:val="20"/>
              </w:rPr>
              <w:t>609-(2)a</w:t>
            </w:r>
          </w:p>
        </w:tc>
        <w:tc>
          <w:tcPr>
            <w:tcW w:w="3999" w:type="pct"/>
            <w:tcBorders>
              <w:top w:val="nil"/>
              <w:left w:val="nil"/>
              <w:bottom w:val="single" w:sz="4" w:space="0" w:color="auto"/>
              <w:right w:val="single" w:sz="4" w:space="0" w:color="auto"/>
            </w:tcBorders>
            <w:shd w:val="clear" w:color="auto" w:fill="auto"/>
            <w:vAlign w:val="bottom"/>
            <w:hideMark/>
          </w:tcPr>
          <w:p w:rsidR="00317417" w:rsidRDefault="00317417">
            <w:pPr>
              <w:rPr>
                <w:rFonts w:cs="Arial"/>
                <w:sz w:val="20"/>
              </w:rPr>
            </w:pPr>
            <w:r>
              <w:rPr>
                <w:rFonts w:cs="Arial"/>
                <w:sz w:val="20"/>
              </w:rPr>
              <w:t>Pozo de revisión HA h=1.5-3.0 m (tapa cerco y peldaños)</w:t>
            </w:r>
          </w:p>
        </w:tc>
      </w:tr>
      <w:tr w:rsidR="00317417"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17417" w:rsidRDefault="00317417">
            <w:pPr>
              <w:rPr>
                <w:rFonts w:cs="Arial"/>
                <w:sz w:val="20"/>
              </w:rPr>
            </w:pPr>
            <w:r>
              <w:rPr>
                <w:rFonts w:cs="Arial"/>
                <w:sz w:val="20"/>
              </w:rPr>
              <w:t>609-(2)b</w:t>
            </w:r>
          </w:p>
        </w:tc>
        <w:tc>
          <w:tcPr>
            <w:tcW w:w="3999" w:type="pct"/>
            <w:tcBorders>
              <w:top w:val="nil"/>
              <w:left w:val="nil"/>
              <w:bottom w:val="single" w:sz="4" w:space="0" w:color="auto"/>
              <w:right w:val="single" w:sz="4" w:space="0" w:color="auto"/>
            </w:tcBorders>
            <w:shd w:val="clear" w:color="auto" w:fill="auto"/>
            <w:vAlign w:val="bottom"/>
            <w:hideMark/>
          </w:tcPr>
          <w:p w:rsidR="00317417" w:rsidRDefault="00317417">
            <w:pPr>
              <w:rPr>
                <w:rFonts w:cs="Arial"/>
                <w:sz w:val="20"/>
              </w:rPr>
            </w:pPr>
            <w:r>
              <w:rPr>
                <w:rFonts w:cs="Arial"/>
                <w:sz w:val="20"/>
              </w:rPr>
              <w:t>Pozo de revisión HA h=3.0-5.0 m (tapa cerco y peldaños)</w:t>
            </w:r>
          </w:p>
        </w:tc>
      </w:tr>
      <w:tr w:rsidR="00317417" w:rsidRPr="00B8719F" w:rsidTr="0053252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17417" w:rsidRDefault="00317417">
            <w:pPr>
              <w:rPr>
                <w:rFonts w:cs="Arial"/>
                <w:sz w:val="20"/>
              </w:rPr>
            </w:pPr>
            <w:r>
              <w:rPr>
                <w:rFonts w:cs="Arial"/>
                <w:sz w:val="20"/>
              </w:rPr>
              <w:t>607-2e</w:t>
            </w:r>
          </w:p>
        </w:tc>
        <w:tc>
          <w:tcPr>
            <w:tcW w:w="3999" w:type="pct"/>
            <w:tcBorders>
              <w:top w:val="nil"/>
              <w:left w:val="nil"/>
              <w:bottom w:val="single" w:sz="4" w:space="0" w:color="auto"/>
              <w:right w:val="single" w:sz="4" w:space="0" w:color="auto"/>
            </w:tcBorders>
            <w:shd w:val="clear" w:color="auto" w:fill="auto"/>
            <w:vAlign w:val="bottom"/>
            <w:hideMark/>
          </w:tcPr>
          <w:p w:rsidR="00317417" w:rsidRDefault="00317417">
            <w:pPr>
              <w:rPr>
                <w:rFonts w:cs="Arial"/>
                <w:sz w:val="20"/>
              </w:rPr>
            </w:pPr>
            <w:r>
              <w:rPr>
                <w:rFonts w:cs="Arial"/>
                <w:sz w:val="20"/>
              </w:rPr>
              <w:t>Sumidero tipo I con rejilla metálica</w:t>
            </w:r>
          </w:p>
        </w:tc>
      </w:tr>
      <w:tr w:rsidR="006502A0" w:rsidRPr="00B8719F" w:rsidTr="006502A0">
        <w:trPr>
          <w:trHeight w:val="570"/>
        </w:trPr>
        <w:tc>
          <w:tcPr>
            <w:tcW w:w="5000" w:type="pct"/>
            <w:gridSpan w:val="2"/>
            <w:tcBorders>
              <w:top w:val="single" w:sz="4" w:space="0" w:color="auto"/>
              <w:left w:val="single" w:sz="4" w:space="0" w:color="auto"/>
              <w:bottom w:val="single" w:sz="4" w:space="0" w:color="auto"/>
              <w:right w:val="nil"/>
            </w:tcBorders>
            <w:shd w:val="clear" w:color="auto" w:fill="auto"/>
            <w:noWrap/>
            <w:vAlign w:val="center"/>
            <w:hideMark/>
          </w:tcPr>
          <w:p w:rsidR="006502A0" w:rsidRPr="00B8719F" w:rsidRDefault="006502A0" w:rsidP="006502A0">
            <w:pPr>
              <w:rPr>
                <w:rFonts w:cs="Arial"/>
                <w:b/>
                <w:bCs/>
                <w:sz w:val="22"/>
                <w:szCs w:val="22"/>
                <w:lang w:val="es-EC" w:eastAsia="es-EC"/>
              </w:rPr>
            </w:pPr>
            <w:r w:rsidRPr="00B8719F">
              <w:rPr>
                <w:rFonts w:cs="Arial"/>
                <w:b/>
                <w:bCs/>
                <w:sz w:val="22"/>
                <w:szCs w:val="22"/>
                <w:lang w:val="es-EC" w:eastAsia="es-EC"/>
              </w:rPr>
              <w:t>IMPACTOS AMBIENTALES</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206-(1)</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 xml:space="preserve">Area sembrada </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206(2)</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Area plantada (Arboles y Arbustos)</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205-(1)</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Agua para control de polvo</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201 (1)cE</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Trampa de grasas y aceites</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201 (1)dE</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Fosas de desechos biodegradables</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201-(1)hE</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Baterias Sanitarias para campamentos principales (letrinas-duchas)</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708- 5(1)a</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Señales a lado de la carretera regulatorias (móvil) (0,75m x 0,75m).</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708- 5(1)b</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Señales a lado de la carretera Preventivas, (móvil) 0,75m x 0,75m.</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708- 5(1)c</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Señales a lado de la carretera Informativas (1,80m x 2,20m).</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708- 5(1)d</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Señales a lado de la carretera (Ambientales), (móvil) d= 0.60 m.</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220-5</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Comunicados radiales</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220-(1)</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Charlas de concientización</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220- (2)</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Charlas de seguridad industrial y salud ocupacional</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220- (3)</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Afiches</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220- (4)</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Instructivos o trípticos</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220- 6 E</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Publicaciones en la prensa (1/4 de página)</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310-(1)</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Escombreras</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lastRenderedPageBreak/>
              <w:t>307-3(1)b</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Excavación para estructuras menores (Subdrenes)</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606-1 (1c)</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Geotextil para subdren (normal bajo escombrera: NT 1600)</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606-1 (2)E</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Material filtrante 1,5" - 6" (subdrenes normales bajo escombrera)</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309-6(8)E</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Transporte de material filtrante</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220- E</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Licencia ambiental</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215-(1)E</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Monitoreo de calidad del agua</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217-(1)aE</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Monitoreo de ruido</w:t>
            </w:r>
          </w:p>
        </w:tc>
      </w:tr>
      <w:tr w:rsidR="00363E44" w:rsidRPr="00B8719F" w:rsidTr="00DC619D">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363E44" w:rsidRDefault="00363E44">
            <w:pPr>
              <w:rPr>
                <w:rFonts w:cs="Arial"/>
                <w:sz w:val="20"/>
              </w:rPr>
            </w:pPr>
            <w:r>
              <w:rPr>
                <w:rFonts w:cs="Arial"/>
                <w:sz w:val="20"/>
              </w:rPr>
              <w:t>217-(1)bE</w:t>
            </w:r>
          </w:p>
        </w:tc>
        <w:tc>
          <w:tcPr>
            <w:tcW w:w="3999" w:type="pct"/>
            <w:tcBorders>
              <w:top w:val="nil"/>
              <w:left w:val="nil"/>
              <w:bottom w:val="single" w:sz="4" w:space="0" w:color="auto"/>
              <w:right w:val="single" w:sz="4" w:space="0" w:color="auto"/>
            </w:tcBorders>
            <w:shd w:val="clear" w:color="auto" w:fill="auto"/>
            <w:vAlign w:val="bottom"/>
            <w:hideMark/>
          </w:tcPr>
          <w:p w:rsidR="00363E44" w:rsidRDefault="00363E44">
            <w:pPr>
              <w:rPr>
                <w:rFonts w:cs="Arial"/>
                <w:sz w:val="20"/>
              </w:rPr>
            </w:pPr>
            <w:r>
              <w:rPr>
                <w:rFonts w:cs="Arial"/>
                <w:sz w:val="20"/>
              </w:rPr>
              <w:t>Monitoreo de calidad del aire</w:t>
            </w:r>
          </w:p>
        </w:tc>
      </w:tr>
      <w:tr w:rsidR="006502A0" w:rsidRPr="00B8719F" w:rsidTr="006502A0">
        <w:trPr>
          <w:trHeight w:val="570"/>
        </w:trPr>
        <w:tc>
          <w:tcPr>
            <w:tcW w:w="5000" w:type="pct"/>
            <w:gridSpan w:val="2"/>
            <w:tcBorders>
              <w:top w:val="nil"/>
              <w:left w:val="single" w:sz="4" w:space="0" w:color="auto"/>
              <w:bottom w:val="nil"/>
              <w:right w:val="nil"/>
            </w:tcBorders>
            <w:shd w:val="clear" w:color="auto" w:fill="auto"/>
            <w:noWrap/>
            <w:vAlign w:val="center"/>
            <w:hideMark/>
          </w:tcPr>
          <w:p w:rsidR="006502A0" w:rsidRPr="00B8719F" w:rsidRDefault="006502A0" w:rsidP="006502A0">
            <w:pPr>
              <w:rPr>
                <w:rFonts w:cs="Arial"/>
                <w:b/>
                <w:bCs/>
                <w:sz w:val="22"/>
                <w:szCs w:val="22"/>
                <w:lang w:val="es-EC" w:eastAsia="es-EC"/>
              </w:rPr>
            </w:pPr>
            <w:r w:rsidRPr="00B8719F">
              <w:rPr>
                <w:rFonts w:cs="Arial"/>
                <w:b/>
                <w:bCs/>
                <w:sz w:val="22"/>
                <w:szCs w:val="22"/>
                <w:lang w:val="es-EC" w:eastAsia="es-EC"/>
              </w:rPr>
              <w:t>SEÑALIZACION</w:t>
            </w:r>
          </w:p>
        </w:tc>
      </w:tr>
      <w:tr w:rsidR="00D701A4" w:rsidRPr="00B8719F" w:rsidTr="00245DC7">
        <w:trPr>
          <w:trHeight w:val="570"/>
        </w:trPr>
        <w:tc>
          <w:tcPr>
            <w:tcW w:w="1001" w:type="pc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D701A4" w:rsidRDefault="00D701A4">
            <w:pPr>
              <w:rPr>
                <w:rFonts w:cs="Arial"/>
                <w:sz w:val="20"/>
              </w:rPr>
            </w:pPr>
            <w:r>
              <w:rPr>
                <w:rFonts w:cs="Arial"/>
                <w:sz w:val="20"/>
              </w:rPr>
              <w:t>705 (1)</w:t>
            </w:r>
          </w:p>
        </w:tc>
        <w:tc>
          <w:tcPr>
            <w:tcW w:w="3999" w:type="pct"/>
            <w:tcBorders>
              <w:top w:val="single" w:sz="8" w:space="0" w:color="auto"/>
              <w:left w:val="nil"/>
              <w:bottom w:val="single" w:sz="4" w:space="0" w:color="auto"/>
              <w:right w:val="single" w:sz="4" w:space="0" w:color="auto"/>
            </w:tcBorders>
            <w:shd w:val="clear" w:color="auto" w:fill="auto"/>
            <w:vAlign w:val="bottom"/>
            <w:hideMark/>
          </w:tcPr>
          <w:p w:rsidR="00D701A4" w:rsidRDefault="00D701A4">
            <w:pPr>
              <w:rPr>
                <w:rFonts w:cs="Arial"/>
                <w:sz w:val="20"/>
              </w:rPr>
            </w:pPr>
            <w:r>
              <w:rPr>
                <w:rFonts w:cs="Arial"/>
                <w:sz w:val="20"/>
              </w:rPr>
              <w:t>Marcas de pavimento (pintura blanca o amarilla)</w:t>
            </w:r>
          </w:p>
        </w:tc>
      </w:tr>
      <w:tr w:rsidR="00D701A4" w:rsidRPr="00B8719F" w:rsidTr="00245DC7">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D701A4" w:rsidRDefault="00D701A4">
            <w:pPr>
              <w:rPr>
                <w:rFonts w:cs="Arial"/>
                <w:sz w:val="20"/>
              </w:rPr>
            </w:pPr>
            <w:r>
              <w:rPr>
                <w:rFonts w:cs="Arial"/>
                <w:sz w:val="20"/>
              </w:rPr>
              <w:t>705 (3)</w:t>
            </w:r>
          </w:p>
        </w:tc>
        <w:tc>
          <w:tcPr>
            <w:tcW w:w="3999" w:type="pct"/>
            <w:tcBorders>
              <w:top w:val="nil"/>
              <w:left w:val="nil"/>
              <w:bottom w:val="single" w:sz="4" w:space="0" w:color="auto"/>
              <w:right w:val="single" w:sz="4" w:space="0" w:color="auto"/>
            </w:tcBorders>
            <w:shd w:val="clear" w:color="auto" w:fill="auto"/>
            <w:vAlign w:val="bottom"/>
            <w:hideMark/>
          </w:tcPr>
          <w:p w:rsidR="00D701A4" w:rsidRDefault="00D701A4">
            <w:pPr>
              <w:rPr>
                <w:rFonts w:cs="Arial"/>
                <w:sz w:val="20"/>
              </w:rPr>
            </w:pPr>
            <w:r>
              <w:rPr>
                <w:rFonts w:cs="Arial"/>
                <w:sz w:val="20"/>
              </w:rPr>
              <w:t>Marcas en el pavimento (pintura flechas, pasos cebras)</w:t>
            </w:r>
          </w:p>
        </w:tc>
      </w:tr>
      <w:tr w:rsidR="00D701A4" w:rsidRPr="00B8719F" w:rsidTr="00245DC7">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D701A4" w:rsidRDefault="00D701A4">
            <w:pPr>
              <w:rPr>
                <w:rFonts w:cs="Arial"/>
                <w:sz w:val="20"/>
              </w:rPr>
            </w:pPr>
            <w:r>
              <w:rPr>
                <w:rFonts w:cs="Arial"/>
                <w:sz w:val="20"/>
              </w:rPr>
              <w:t>705 (4)</w:t>
            </w:r>
          </w:p>
        </w:tc>
        <w:tc>
          <w:tcPr>
            <w:tcW w:w="3999" w:type="pct"/>
            <w:tcBorders>
              <w:top w:val="nil"/>
              <w:left w:val="nil"/>
              <w:bottom w:val="single" w:sz="4" w:space="0" w:color="auto"/>
              <w:right w:val="single" w:sz="4" w:space="0" w:color="auto"/>
            </w:tcBorders>
            <w:shd w:val="clear" w:color="auto" w:fill="auto"/>
            <w:vAlign w:val="bottom"/>
            <w:hideMark/>
          </w:tcPr>
          <w:p w:rsidR="00D701A4" w:rsidRDefault="00D701A4">
            <w:pPr>
              <w:rPr>
                <w:rFonts w:cs="Arial"/>
                <w:sz w:val="20"/>
              </w:rPr>
            </w:pPr>
            <w:r>
              <w:rPr>
                <w:rFonts w:cs="Arial"/>
                <w:sz w:val="20"/>
              </w:rPr>
              <w:t>Tachas reflectivas en pavimento. (color amarillo bidireccional)</w:t>
            </w:r>
          </w:p>
        </w:tc>
      </w:tr>
      <w:tr w:rsidR="00D701A4" w:rsidRPr="00B8719F" w:rsidTr="00245DC7">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D701A4" w:rsidRDefault="00D701A4">
            <w:pPr>
              <w:rPr>
                <w:rFonts w:cs="Arial"/>
                <w:sz w:val="20"/>
              </w:rPr>
            </w:pPr>
            <w:r>
              <w:rPr>
                <w:rFonts w:cs="Arial"/>
                <w:sz w:val="20"/>
              </w:rPr>
              <w:t>708-5 (1)</w:t>
            </w:r>
          </w:p>
        </w:tc>
        <w:tc>
          <w:tcPr>
            <w:tcW w:w="3999" w:type="pct"/>
            <w:tcBorders>
              <w:top w:val="nil"/>
              <w:left w:val="nil"/>
              <w:bottom w:val="single" w:sz="4" w:space="0" w:color="auto"/>
              <w:right w:val="single" w:sz="4" w:space="0" w:color="auto"/>
            </w:tcBorders>
            <w:shd w:val="clear" w:color="auto" w:fill="auto"/>
            <w:vAlign w:val="bottom"/>
            <w:hideMark/>
          </w:tcPr>
          <w:p w:rsidR="00D701A4" w:rsidRDefault="00D701A4">
            <w:pPr>
              <w:rPr>
                <w:rFonts w:cs="Arial"/>
                <w:sz w:val="20"/>
              </w:rPr>
            </w:pPr>
            <w:r>
              <w:rPr>
                <w:rFonts w:cs="Arial"/>
                <w:sz w:val="20"/>
              </w:rPr>
              <w:t>Señal preventiva, Aproximación a redondel (P2-17)</w:t>
            </w:r>
          </w:p>
        </w:tc>
      </w:tr>
      <w:tr w:rsidR="00D701A4" w:rsidRPr="00B8719F" w:rsidTr="00245DC7">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D701A4" w:rsidRDefault="00D701A4">
            <w:pPr>
              <w:rPr>
                <w:rFonts w:cs="Arial"/>
                <w:sz w:val="20"/>
              </w:rPr>
            </w:pPr>
            <w:r>
              <w:rPr>
                <w:rFonts w:cs="Arial"/>
                <w:sz w:val="20"/>
              </w:rPr>
              <w:t>708-5 (1)a</w:t>
            </w:r>
          </w:p>
        </w:tc>
        <w:tc>
          <w:tcPr>
            <w:tcW w:w="3999" w:type="pct"/>
            <w:tcBorders>
              <w:top w:val="nil"/>
              <w:left w:val="nil"/>
              <w:bottom w:val="single" w:sz="4" w:space="0" w:color="auto"/>
              <w:right w:val="single" w:sz="4" w:space="0" w:color="auto"/>
            </w:tcBorders>
            <w:shd w:val="clear" w:color="auto" w:fill="auto"/>
            <w:vAlign w:val="bottom"/>
            <w:hideMark/>
          </w:tcPr>
          <w:p w:rsidR="00D701A4" w:rsidRDefault="00D701A4">
            <w:pPr>
              <w:rPr>
                <w:rFonts w:cs="Arial"/>
                <w:sz w:val="20"/>
              </w:rPr>
            </w:pPr>
            <w:r>
              <w:rPr>
                <w:rFonts w:cs="Arial"/>
                <w:sz w:val="20"/>
              </w:rPr>
              <w:t>Señal regulatoria, Reduzca la velocidad (R4-4)</w:t>
            </w:r>
          </w:p>
        </w:tc>
      </w:tr>
      <w:tr w:rsidR="00D701A4" w:rsidRPr="00B8719F" w:rsidTr="00245DC7">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D701A4" w:rsidRDefault="00D701A4">
            <w:pPr>
              <w:rPr>
                <w:rFonts w:cs="Arial"/>
                <w:sz w:val="20"/>
              </w:rPr>
            </w:pPr>
            <w:r>
              <w:rPr>
                <w:rFonts w:cs="Arial"/>
                <w:sz w:val="20"/>
              </w:rPr>
              <w:t>708-5 (1)b</w:t>
            </w:r>
          </w:p>
        </w:tc>
        <w:tc>
          <w:tcPr>
            <w:tcW w:w="3999" w:type="pct"/>
            <w:tcBorders>
              <w:top w:val="nil"/>
              <w:left w:val="nil"/>
              <w:bottom w:val="single" w:sz="4" w:space="0" w:color="auto"/>
              <w:right w:val="single" w:sz="4" w:space="0" w:color="auto"/>
            </w:tcBorders>
            <w:shd w:val="clear" w:color="auto" w:fill="auto"/>
            <w:vAlign w:val="bottom"/>
            <w:hideMark/>
          </w:tcPr>
          <w:p w:rsidR="00D701A4" w:rsidRDefault="00D701A4">
            <w:pPr>
              <w:rPr>
                <w:rFonts w:cs="Arial"/>
                <w:sz w:val="20"/>
              </w:rPr>
            </w:pPr>
            <w:r>
              <w:rPr>
                <w:rFonts w:cs="Arial"/>
                <w:sz w:val="20"/>
              </w:rPr>
              <w:t>Señal Regulatoria, Ceda el paso (R1-2)</w:t>
            </w:r>
          </w:p>
        </w:tc>
      </w:tr>
      <w:tr w:rsidR="00D701A4" w:rsidRPr="00B8719F" w:rsidTr="00245DC7">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D701A4" w:rsidRDefault="00D701A4">
            <w:pPr>
              <w:rPr>
                <w:rFonts w:cs="Arial"/>
                <w:sz w:val="20"/>
              </w:rPr>
            </w:pPr>
            <w:r>
              <w:rPr>
                <w:rFonts w:cs="Arial"/>
                <w:sz w:val="20"/>
              </w:rPr>
              <w:t>708-5 (1)c</w:t>
            </w:r>
          </w:p>
        </w:tc>
        <w:tc>
          <w:tcPr>
            <w:tcW w:w="3999" w:type="pct"/>
            <w:tcBorders>
              <w:top w:val="nil"/>
              <w:left w:val="nil"/>
              <w:bottom w:val="single" w:sz="4" w:space="0" w:color="auto"/>
              <w:right w:val="single" w:sz="4" w:space="0" w:color="auto"/>
            </w:tcBorders>
            <w:shd w:val="clear" w:color="auto" w:fill="auto"/>
            <w:vAlign w:val="bottom"/>
            <w:hideMark/>
          </w:tcPr>
          <w:p w:rsidR="00D701A4" w:rsidRDefault="00D701A4">
            <w:pPr>
              <w:rPr>
                <w:rFonts w:cs="Arial"/>
                <w:sz w:val="20"/>
              </w:rPr>
            </w:pPr>
            <w:r>
              <w:rPr>
                <w:rFonts w:cs="Arial"/>
                <w:sz w:val="20"/>
              </w:rPr>
              <w:t>Señal Regulatoria, Límite máximo de velocidad (R4-1)</w:t>
            </w:r>
          </w:p>
        </w:tc>
      </w:tr>
      <w:tr w:rsidR="00D701A4" w:rsidRPr="00B8719F" w:rsidTr="00245DC7">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D701A4" w:rsidRDefault="00D701A4">
            <w:pPr>
              <w:rPr>
                <w:rFonts w:cs="Arial"/>
                <w:sz w:val="20"/>
              </w:rPr>
            </w:pPr>
            <w:r>
              <w:rPr>
                <w:rFonts w:cs="Arial"/>
                <w:sz w:val="20"/>
              </w:rPr>
              <w:t>708-5 (1)d</w:t>
            </w:r>
          </w:p>
        </w:tc>
        <w:tc>
          <w:tcPr>
            <w:tcW w:w="3999" w:type="pct"/>
            <w:tcBorders>
              <w:top w:val="nil"/>
              <w:left w:val="nil"/>
              <w:bottom w:val="single" w:sz="4" w:space="0" w:color="auto"/>
              <w:right w:val="single" w:sz="4" w:space="0" w:color="auto"/>
            </w:tcBorders>
            <w:shd w:val="clear" w:color="auto" w:fill="auto"/>
            <w:vAlign w:val="bottom"/>
            <w:hideMark/>
          </w:tcPr>
          <w:p w:rsidR="00D701A4" w:rsidRDefault="00D701A4">
            <w:pPr>
              <w:rPr>
                <w:rFonts w:cs="Arial"/>
                <w:sz w:val="20"/>
              </w:rPr>
            </w:pPr>
            <w:r>
              <w:rPr>
                <w:rFonts w:cs="Arial"/>
                <w:sz w:val="20"/>
              </w:rPr>
              <w:t>Señal diagramática aproximacion a redondel (I1-4e)</w:t>
            </w:r>
          </w:p>
        </w:tc>
      </w:tr>
      <w:tr w:rsidR="00D701A4" w:rsidRPr="00B8719F" w:rsidTr="00245DC7">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D701A4" w:rsidRDefault="00D701A4">
            <w:pPr>
              <w:rPr>
                <w:rFonts w:cs="Arial"/>
                <w:sz w:val="20"/>
              </w:rPr>
            </w:pPr>
            <w:r>
              <w:rPr>
                <w:rFonts w:cs="Arial"/>
                <w:sz w:val="20"/>
              </w:rPr>
              <w:t>708-5 (1)e</w:t>
            </w:r>
          </w:p>
        </w:tc>
        <w:tc>
          <w:tcPr>
            <w:tcW w:w="3999" w:type="pct"/>
            <w:tcBorders>
              <w:top w:val="nil"/>
              <w:left w:val="nil"/>
              <w:bottom w:val="single" w:sz="4" w:space="0" w:color="auto"/>
              <w:right w:val="single" w:sz="4" w:space="0" w:color="auto"/>
            </w:tcBorders>
            <w:shd w:val="clear" w:color="auto" w:fill="auto"/>
            <w:vAlign w:val="bottom"/>
            <w:hideMark/>
          </w:tcPr>
          <w:p w:rsidR="00D701A4" w:rsidRDefault="00D701A4">
            <w:pPr>
              <w:rPr>
                <w:rFonts w:cs="Arial"/>
                <w:sz w:val="20"/>
              </w:rPr>
            </w:pPr>
            <w:r>
              <w:rPr>
                <w:rFonts w:cs="Arial"/>
                <w:sz w:val="20"/>
              </w:rPr>
              <w:t>Señal Regulatoria (R2-17)</w:t>
            </w:r>
          </w:p>
        </w:tc>
      </w:tr>
      <w:tr w:rsidR="00D701A4" w:rsidRPr="00B8719F" w:rsidTr="00245DC7">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D701A4" w:rsidRDefault="00D701A4">
            <w:pPr>
              <w:rPr>
                <w:rFonts w:cs="Arial"/>
                <w:sz w:val="20"/>
              </w:rPr>
            </w:pPr>
            <w:r>
              <w:rPr>
                <w:rFonts w:cs="Arial"/>
                <w:sz w:val="20"/>
              </w:rPr>
              <w:t>708-5 (1)f</w:t>
            </w:r>
          </w:p>
        </w:tc>
        <w:tc>
          <w:tcPr>
            <w:tcW w:w="3999" w:type="pct"/>
            <w:tcBorders>
              <w:top w:val="nil"/>
              <w:left w:val="nil"/>
              <w:bottom w:val="single" w:sz="4" w:space="0" w:color="auto"/>
              <w:right w:val="single" w:sz="4" w:space="0" w:color="auto"/>
            </w:tcBorders>
            <w:shd w:val="clear" w:color="auto" w:fill="auto"/>
            <w:vAlign w:val="bottom"/>
            <w:hideMark/>
          </w:tcPr>
          <w:p w:rsidR="00D701A4" w:rsidRDefault="00D701A4">
            <w:pPr>
              <w:rPr>
                <w:rFonts w:cs="Arial"/>
                <w:sz w:val="20"/>
              </w:rPr>
            </w:pPr>
            <w:r>
              <w:rPr>
                <w:rFonts w:cs="Arial"/>
                <w:sz w:val="20"/>
              </w:rPr>
              <w:t>Señal Preventiva (P6-1)</w:t>
            </w:r>
          </w:p>
        </w:tc>
      </w:tr>
      <w:tr w:rsidR="00D701A4" w:rsidRPr="00B8719F" w:rsidTr="00245DC7">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D701A4" w:rsidRDefault="00D701A4">
            <w:pPr>
              <w:rPr>
                <w:rFonts w:cs="Arial"/>
                <w:sz w:val="20"/>
              </w:rPr>
            </w:pPr>
            <w:r>
              <w:rPr>
                <w:rFonts w:cs="Arial"/>
                <w:sz w:val="20"/>
              </w:rPr>
              <w:t>708-5 (1)g</w:t>
            </w:r>
          </w:p>
        </w:tc>
        <w:tc>
          <w:tcPr>
            <w:tcW w:w="3999" w:type="pct"/>
            <w:tcBorders>
              <w:top w:val="nil"/>
              <w:left w:val="nil"/>
              <w:bottom w:val="single" w:sz="4" w:space="0" w:color="auto"/>
              <w:right w:val="single" w:sz="4" w:space="0" w:color="auto"/>
            </w:tcBorders>
            <w:shd w:val="clear" w:color="auto" w:fill="auto"/>
            <w:vAlign w:val="bottom"/>
            <w:hideMark/>
          </w:tcPr>
          <w:p w:rsidR="00D701A4" w:rsidRDefault="00D701A4">
            <w:pPr>
              <w:rPr>
                <w:rFonts w:cs="Arial"/>
                <w:sz w:val="20"/>
              </w:rPr>
            </w:pPr>
            <w:r>
              <w:rPr>
                <w:rFonts w:cs="Arial"/>
                <w:sz w:val="20"/>
              </w:rPr>
              <w:t>Señal Preventiva (P2-16I)</w:t>
            </w:r>
          </w:p>
        </w:tc>
      </w:tr>
      <w:tr w:rsidR="00D701A4" w:rsidRPr="00B8719F" w:rsidTr="00245DC7">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D701A4" w:rsidRDefault="00D701A4">
            <w:pPr>
              <w:rPr>
                <w:rFonts w:cs="Arial"/>
                <w:sz w:val="20"/>
              </w:rPr>
            </w:pPr>
            <w:r>
              <w:rPr>
                <w:rFonts w:cs="Arial"/>
                <w:sz w:val="20"/>
              </w:rPr>
              <w:t>708-5 (1)h</w:t>
            </w:r>
          </w:p>
        </w:tc>
        <w:tc>
          <w:tcPr>
            <w:tcW w:w="3999" w:type="pct"/>
            <w:tcBorders>
              <w:top w:val="nil"/>
              <w:left w:val="nil"/>
              <w:bottom w:val="single" w:sz="4" w:space="0" w:color="auto"/>
              <w:right w:val="single" w:sz="4" w:space="0" w:color="auto"/>
            </w:tcBorders>
            <w:shd w:val="clear" w:color="auto" w:fill="auto"/>
            <w:vAlign w:val="bottom"/>
            <w:hideMark/>
          </w:tcPr>
          <w:p w:rsidR="00D701A4" w:rsidRDefault="00D701A4">
            <w:pPr>
              <w:rPr>
                <w:rFonts w:cs="Arial"/>
                <w:sz w:val="20"/>
              </w:rPr>
            </w:pPr>
            <w:r>
              <w:rPr>
                <w:rFonts w:cs="Arial"/>
                <w:sz w:val="20"/>
              </w:rPr>
              <w:t>Señal Regulatoria (R2-7)</w:t>
            </w:r>
          </w:p>
        </w:tc>
      </w:tr>
      <w:tr w:rsidR="00D701A4" w:rsidRPr="00B8719F" w:rsidTr="00245DC7">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D701A4" w:rsidRDefault="00D701A4">
            <w:pPr>
              <w:rPr>
                <w:rFonts w:cs="Arial"/>
                <w:sz w:val="20"/>
              </w:rPr>
            </w:pPr>
            <w:r>
              <w:rPr>
                <w:rFonts w:cs="Arial"/>
                <w:sz w:val="20"/>
              </w:rPr>
              <w:t>708-5 (1)c</w:t>
            </w:r>
          </w:p>
        </w:tc>
        <w:tc>
          <w:tcPr>
            <w:tcW w:w="3999" w:type="pct"/>
            <w:tcBorders>
              <w:top w:val="nil"/>
              <w:left w:val="nil"/>
              <w:bottom w:val="single" w:sz="4" w:space="0" w:color="auto"/>
              <w:right w:val="single" w:sz="4" w:space="0" w:color="auto"/>
            </w:tcBorders>
            <w:shd w:val="clear" w:color="auto" w:fill="auto"/>
            <w:vAlign w:val="bottom"/>
            <w:hideMark/>
          </w:tcPr>
          <w:p w:rsidR="00D701A4" w:rsidRDefault="00D701A4">
            <w:pPr>
              <w:rPr>
                <w:rFonts w:cs="Arial"/>
                <w:sz w:val="20"/>
              </w:rPr>
            </w:pPr>
            <w:r>
              <w:rPr>
                <w:rFonts w:cs="Arial"/>
                <w:sz w:val="20"/>
              </w:rPr>
              <w:t>Señal Regulatoria, Límite máximo de velocidad (R4-1)</w:t>
            </w:r>
          </w:p>
        </w:tc>
      </w:tr>
      <w:tr w:rsidR="00D701A4" w:rsidRPr="00B8719F" w:rsidTr="00245DC7">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D701A4" w:rsidRDefault="00D701A4">
            <w:pPr>
              <w:rPr>
                <w:rFonts w:cs="Arial"/>
                <w:sz w:val="20"/>
              </w:rPr>
            </w:pPr>
            <w:r>
              <w:rPr>
                <w:rFonts w:cs="Arial"/>
                <w:sz w:val="20"/>
              </w:rPr>
              <w:t>708-5 (1)j</w:t>
            </w:r>
          </w:p>
        </w:tc>
        <w:tc>
          <w:tcPr>
            <w:tcW w:w="3999" w:type="pct"/>
            <w:tcBorders>
              <w:top w:val="nil"/>
              <w:left w:val="nil"/>
              <w:bottom w:val="single" w:sz="4" w:space="0" w:color="auto"/>
              <w:right w:val="single" w:sz="4" w:space="0" w:color="auto"/>
            </w:tcBorders>
            <w:shd w:val="clear" w:color="auto" w:fill="auto"/>
            <w:vAlign w:val="bottom"/>
            <w:hideMark/>
          </w:tcPr>
          <w:p w:rsidR="00D701A4" w:rsidRDefault="00D701A4">
            <w:pPr>
              <w:rPr>
                <w:rFonts w:cs="Arial"/>
                <w:sz w:val="20"/>
              </w:rPr>
            </w:pPr>
            <w:r>
              <w:rPr>
                <w:rFonts w:cs="Arial"/>
                <w:sz w:val="20"/>
              </w:rPr>
              <w:t>Señales de control de movimientos opcionales (R2-18)</w:t>
            </w:r>
          </w:p>
        </w:tc>
      </w:tr>
      <w:tr w:rsidR="00D701A4" w:rsidRPr="00B8719F" w:rsidTr="00245DC7">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D701A4" w:rsidRDefault="00D701A4">
            <w:pPr>
              <w:rPr>
                <w:rFonts w:cs="Arial"/>
                <w:sz w:val="20"/>
              </w:rPr>
            </w:pPr>
            <w:r>
              <w:rPr>
                <w:rFonts w:cs="Arial"/>
                <w:sz w:val="20"/>
              </w:rPr>
              <w:lastRenderedPageBreak/>
              <w:t>708-5 (1)k</w:t>
            </w:r>
          </w:p>
        </w:tc>
        <w:tc>
          <w:tcPr>
            <w:tcW w:w="3999" w:type="pct"/>
            <w:tcBorders>
              <w:top w:val="nil"/>
              <w:left w:val="nil"/>
              <w:bottom w:val="single" w:sz="4" w:space="0" w:color="auto"/>
              <w:right w:val="single" w:sz="4" w:space="0" w:color="auto"/>
            </w:tcBorders>
            <w:shd w:val="clear" w:color="auto" w:fill="auto"/>
            <w:vAlign w:val="bottom"/>
            <w:hideMark/>
          </w:tcPr>
          <w:p w:rsidR="00D701A4" w:rsidRDefault="00D701A4">
            <w:pPr>
              <w:rPr>
                <w:rFonts w:cs="Arial"/>
                <w:sz w:val="20"/>
              </w:rPr>
            </w:pPr>
            <w:r>
              <w:rPr>
                <w:rFonts w:cs="Arial"/>
                <w:sz w:val="20"/>
              </w:rPr>
              <w:t xml:space="preserve">Señales preventivas de curva </w:t>
            </w:r>
          </w:p>
        </w:tc>
      </w:tr>
      <w:tr w:rsidR="00D701A4" w:rsidRPr="00B8719F" w:rsidTr="00245DC7">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D701A4" w:rsidRDefault="00D701A4">
            <w:pPr>
              <w:rPr>
                <w:rFonts w:cs="Arial"/>
                <w:sz w:val="20"/>
              </w:rPr>
            </w:pPr>
            <w:r>
              <w:rPr>
                <w:rFonts w:cs="Arial"/>
                <w:sz w:val="20"/>
              </w:rPr>
              <w:t>708-5 (1)l</w:t>
            </w:r>
          </w:p>
        </w:tc>
        <w:tc>
          <w:tcPr>
            <w:tcW w:w="3999" w:type="pct"/>
            <w:tcBorders>
              <w:top w:val="nil"/>
              <w:left w:val="nil"/>
              <w:bottom w:val="single" w:sz="4" w:space="0" w:color="auto"/>
              <w:right w:val="single" w:sz="4" w:space="0" w:color="auto"/>
            </w:tcBorders>
            <w:shd w:val="clear" w:color="auto" w:fill="auto"/>
            <w:vAlign w:val="bottom"/>
            <w:hideMark/>
          </w:tcPr>
          <w:p w:rsidR="00D701A4" w:rsidRDefault="00D701A4">
            <w:pPr>
              <w:rPr>
                <w:rFonts w:cs="Arial"/>
                <w:sz w:val="20"/>
              </w:rPr>
            </w:pPr>
            <w:r>
              <w:rPr>
                <w:rFonts w:cs="Arial"/>
                <w:sz w:val="20"/>
              </w:rPr>
              <w:t>Señal preventiva de incorporación de carril adicional (P2-16)</w:t>
            </w:r>
          </w:p>
        </w:tc>
      </w:tr>
      <w:tr w:rsidR="00D701A4" w:rsidRPr="00B8719F" w:rsidTr="00245DC7">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D701A4" w:rsidRDefault="00D701A4">
            <w:pPr>
              <w:rPr>
                <w:rFonts w:cs="Arial"/>
                <w:sz w:val="20"/>
              </w:rPr>
            </w:pPr>
            <w:r>
              <w:rPr>
                <w:rFonts w:cs="Arial"/>
                <w:sz w:val="20"/>
              </w:rPr>
              <w:t>708-5 (1)m</w:t>
            </w:r>
          </w:p>
        </w:tc>
        <w:tc>
          <w:tcPr>
            <w:tcW w:w="3999" w:type="pct"/>
            <w:tcBorders>
              <w:top w:val="nil"/>
              <w:left w:val="nil"/>
              <w:bottom w:val="single" w:sz="4" w:space="0" w:color="auto"/>
              <w:right w:val="single" w:sz="4" w:space="0" w:color="auto"/>
            </w:tcBorders>
            <w:shd w:val="clear" w:color="auto" w:fill="auto"/>
            <w:vAlign w:val="bottom"/>
            <w:hideMark/>
          </w:tcPr>
          <w:p w:rsidR="00D701A4" w:rsidRDefault="00D701A4" w:rsidP="00D701A4">
            <w:pPr>
              <w:rPr>
                <w:rFonts w:cs="Arial"/>
                <w:sz w:val="20"/>
              </w:rPr>
            </w:pPr>
            <w:r>
              <w:rPr>
                <w:rFonts w:cs="Arial"/>
                <w:sz w:val="20"/>
              </w:rPr>
              <w:t xml:space="preserve">Señales preventivas de puentes </w:t>
            </w:r>
          </w:p>
        </w:tc>
      </w:tr>
      <w:tr w:rsidR="00D701A4" w:rsidRPr="00B8719F" w:rsidTr="00D701A4">
        <w:trPr>
          <w:trHeight w:val="570"/>
        </w:trPr>
        <w:tc>
          <w:tcPr>
            <w:tcW w:w="5000" w:type="pct"/>
            <w:gridSpan w:val="2"/>
            <w:tcBorders>
              <w:top w:val="nil"/>
              <w:left w:val="single" w:sz="4" w:space="0" w:color="auto"/>
              <w:bottom w:val="single" w:sz="4" w:space="0" w:color="auto"/>
              <w:right w:val="single" w:sz="4" w:space="0" w:color="auto"/>
            </w:tcBorders>
            <w:shd w:val="clear" w:color="auto" w:fill="auto"/>
            <w:noWrap/>
            <w:vAlign w:val="center"/>
            <w:hideMark/>
          </w:tcPr>
          <w:p w:rsidR="00D701A4" w:rsidRPr="00D701A4" w:rsidRDefault="00D701A4" w:rsidP="006502A0">
            <w:pPr>
              <w:rPr>
                <w:rFonts w:cs="Arial"/>
                <w:b/>
                <w:sz w:val="22"/>
                <w:szCs w:val="22"/>
              </w:rPr>
            </w:pPr>
            <w:r>
              <w:rPr>
                <w:rFonts w:cs="Arial"/>
                <w:b/>
                <w:sz w:val="22"/>
                <w:szCs w:val="22"/>
              </w:rPr>
              <w:t>CONSTRUCCIÓN DE PUENTES</w:t>
            </w:r>
          </w:p>
        </w:tc>
      </w:tr>
      <w:tr w:rsidR="00D701A4" w:rsidRPr="00B8719F" w:rsidTr="00D701A4">
        <w:trPr>
          <w:trHeight w:val="570"/>
        </w:trPr>
        <w:tc>
          <w:tcPr>
            <w:tcW w:w="5000" w:type="pct"/>
            <w:gridSpan w:val="2"/>
            <w:tcBorders>
              <w:top w:val="nil"/>
              <w:left w:val="single" w:sz="4" w:space="0" w:color="auto"/>
              <w:bottom w:val="single" w:sz="4" w:space="0" w:color="auto"/>
              <w:right w:val="single" w:sz="4" w:space="0" w:color="auto"/>
            </w:tcBorders>
            <w:shd w:val="clear" w:color="auto" w:fill="auto"/>
            <w:noWrap/>
            <w:vAlign w:val="center"/>
            <w:hideMark/>
          </w:tcPr>
          <w:p w:rsidR="00D701A4" w:rsidRPr="00A21824" w:rsidRDefault="00D701A4" w:rsidP="006502A0">
            <w:pPr>
              <w:rPr>
                <w:rFonts w:cs="Arial"/>
                <w:b/>
                <w:sz w:val="22"/>
                <w:szCs w:val="22"/>
              </w:rPr>
            </w:pPr>
            <w:r w:rsidRPr="00A21824">
              <w:rPr>
                <w:rFonts w:cs="Arial"/>
                <w:b/>
                <w:sz w:val="22"/>
                <w:szCs w:val="22"/>
              </w:rPr>
              <w:t>INFRAESTRUCTURA</w:t>
            </w:r>
          </w:p>
        </w:tc>
      </w:tr>
      <w:tr w:rsidR="00A21824" w:rsidRPr="00B8719F" w:rsidTr="002B3B6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307-2(2)</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EXCAVACION Y RELLENO PARA PUENTES</w:t>
            </w:r>
          </w:p>
        </w:tc>
      </w:tr>
      <w:tr w:rsidR="00A21824" w:rsidRPr="00B8719F" w:rsidTr="002B3B6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817-2</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RELLENO CON MATERIAL SELECCIONADO Y COMPACTADO, EN APROCHES</w:t>
            </w:r>
          </w:p>
        </w:tc>
      </w:tr>
      <w:tr w:rsidR="00A21824" w:rsidRPr="00B8719F" w:rsidTr="002B3B6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206-(5)2</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GAVIONES O ENROCADO CON MATERIAL PETREO</w:t>
            </w:r>
          </w:p>
        </w:tc>
      </w:tr>
      <w:tr w:rsidR="00A21824" w:rsidRPr="00B8719F" w:rsidTr="002B3B6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817-2</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RELLENO CON MATERIAL FILTRANTE Y SELECCIONADO ANTISOCAVACIÓN</w:t>
            </w:r>
          </w:p>
        </w:tc>
      </w:tr>
      <w:tr w:rsidR="00A21824" w:rsidRPr="00B8719F" w:rsidTr="002B3B6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SOO1</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COMPROBACION DE LA CAPACIDAD PORTANTE DEL SUELO MEDIANTE PERFORACIONES MECANICAS</w:t>
            </w:r>
          </w:p>
        </w:tc>
      </w:tr>
      <w:tr w:rsidR="00A21824" w:rsidRPr="00B8719F" w:rsidTr="002B3B6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801-1.1.E</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HORMIGON  DE CEMENTO PORTLAND, CLASE "C" - f'c=180 KG/CM2. (Replantillos e=7.0 cm)</w:t>
            </w:r>
          </w:p>
        </w:tc>
      </w:tr>
      <w:tr w:rsidR="00A21824" w:rsidRPr="00B8719F" w:rsidTr="002B3B6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801-1.1.A</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HORMIGON ESTRUCTURAL DE CEMENTO PORTLAND, CLASE "A" f'c=280 KG/CM2. (Infraestructura)</w:t>
            </w:r>
          </w:p>
        </w:tc>
      </w:tr>
      <w:tr w:rsidR="00A21824" w:rsidRPr="00B8719F" w:rsidTr="002B3B6F">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504-(1)</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ACERO DE REFUERZO EN BARRAS fy = 4200 KG/M2</w:t>
            </w:r>
          </w:p>
        </w:tc>
      </w:tr>
      <w:tr w:rsidR="00A21824" w:rsidRPr="00B8719F" w:rsidTr="00A21824">
        <w:trPr>
          <w:trHeight w:val="570"/>
        </w:trPr>
        <w:tc>
          <w:tcPr>
            <w:tcW w:w="5000" w:type="pct"/>
            <w:gridSpan w:val="2"/>
            <w:tcBorders>
              <w:top w:val="nil"/>
              <w:left w:val="single" w:sz="4" w:space="0" w:color="auto"/>
              <w:bottom w:val="single" w:sz="4" w:space="0" w:color="auto"/>
              <w:right w:val="single" w:sz="4" w:space="0" w:color="auto"/>
            </w:tcBorders>
            <w:shd w:val="clear" w:color="auto" w:fill="auto"/>
            <w:noWrap/>
            <w:vAlign w:val="center"/>
            <w:hideMark/>
          </w:tcPr>
          <w:p w:rsidR="00A21824" w:rsidRPr="00A21824" w:rsidRDefault="00A21824" w:rsidP="006502A0">
            <w:pPr>
              <w:rPr>
                <w:rFonts w:cs="Arial"/>
                <w:b/>
                <w:sz w:val="22"/>
                <w:szCs w:val="22"/>
              </w:rPr>
            </w:pPr>
            <w:r>
              <w:rPr>
                <w:rFonts w:cs="Arial"/>
                <w:b/>
                <w:sz w:val="22"/>
                <w:szCs w:val="22"/>
              </w:rPr>
              <w:t>SUPERESTRUCTURA</w:t>
            </w:r>
          </w:p>
        </w:tc>
      </w:tr>
      <w:tr w:rsidR="00A21824" w:rsidRPr="00B8719F" w:rsidTr="00353FE1">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405-2(1)</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ASFALTO PARA IMPRIMACION</w:t>
            </w:r>
          </w:p>
        </w:tc>
      </w:tr>
      <w:tr w:rsidR="00A21824" w:rsidRPr="00B8719F" w:rsidTr="00353FE1">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405-5</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CAPA DE RODADURA HORMIGON ASFALTICO espesor = 5 cm MEZ. EN PLANTA</w:t>
            </w:r>
          </w:p>
        </w:tc>
      </w:tr>
      <w:tr w:rsidR="00A21824" w:rsidRPr="00B8719F" w:rsidTr="00353FE1">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704-1 (3)</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GUARDAVÍAS DE ACERO (SEPARADOR CICLOVÍA)</w:t>
            </w:r>
          </w:p>
        </w:tc>
      </w:tr>
      <w:tr w:rsidR="00A21824" w:rsidRPr="00B8719F" w:rsidTr="00353FE1">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801-1.1.A</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 xml:space="preserve">HORMIGON ESTRUCTURAL DE CEMENTO PORTLAND, CLASE "A" f'c=280 KG/CM2. (SUPER ESTRUCTURA) </w:t>
            </w:r>
          </w:p>
        </w:tc>
      </w:tr>
      <w:tr w:rsidR="00A21824" w:rsidRPr="00B8719F" w:rsidTr="00353FE1">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504-(1)</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ACERO DE REFUERZO EN BARRAS fy = 4200 KG/M2</w:t>
            </w:r>
          </w:p>
        </w:tc>
      </w:tr>
      <w:tr w:rsidR="00A21824" w:rsidRPr="00B8719F" w:rsidTr="00353FE1">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505(2)b</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SUMINISTRO, DE ACERO ESTRUCTURAL ASTM A-588 (Vigas. Long.)</w:t>
            </w:r>
          </w:p>
        </w:tc>
      </w:tr>
      <w:tr w:rsidR="00A21824" w:rsidRPr="00B8719F" w:rsidTr="00353FE1">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505(3)b</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FABRICACION ACERO ESTRUCTURAL ASTM A-588 (Vigas. Long.)</w:t>
            </w:r>
          </w:p>
        </w:tc>
      </w:tr>
      <w:tr w:rsidR="00A21824" w:rsidRPr="00B8719F" w:rsidTr="00353FE1">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505(4)b</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MONTAJE ACERO ESTRUCTURAL ASTM A-588 (Vigas. Long.)</w:t>
            </w:r>
          </w:p>
        </w:tc>
      </w:tr>
      <w:tr w:rsidR="00A21824" w:rsidRPr="00B8719F" w:rsidTr="00353FE1">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505(1)</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ACERO CALIDAD ASTM A-588 y A 36 (SUM. FABR. MONT.) Pasamanos</w:t>
            </w:r>
          </w:p>
        </w:tc>
      </w:tr>
      <w:tr w:rsidR="00A21824" w:rsidRPr="00B8719F" w:rsidTr="00353FE1">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lastRenderedPageBreak/>
              <w:t>507(1)</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PINTURA PARA ESTRUCTURAS DE ACERO)</w:t>
            </w:r>
          </w:p>
        </w:tc>
      </w:tr>
      <w:tr w:rsidR="00A21824" w:rsidRPr="00B8719F" w:rsidTr="00353FE1">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607-6E</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 xml:space="preserve">TUBO P.V.C. </w:t>
            </w:r>
            <w:r>
              <w:rPr>
                <w:rFonts w:ascii="Cambria Math" w:hAnsi="Cambria Math" w:cs="Cambria Math"/>
                <w:sz w:val="20"/>
              </w:rPr>
              <w:t>∅</w:t>
            </w:r>
            <w:r>
              <w:rPr>
                <w:rFonts w:cs="Arial"/>
                <w:sz w:val="20"/>
              </w:rPr>
              <w:t xml:space="preserve"> = 11 cm (Imbornales)</w:t>
            </w:r>
          </w:p>
        </w:tc>
      </w:tr>
      <w:tr w:rsidR="00A21824" w:rsidRPr="00B8719F" w:rsidTr="00353FE1">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503-5(1)E</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JUNTA DE EXPANSION, TIPO TRANFLEX 400 O SIMILAR</w:t>
            </w:r>
          </w:p>
        </w:tc>
      </w:tr>
      <w:tr w:rsidR="00A21824" w:rsidRPr="00B8719F" w:rsidTr="00353FE1">
        <w:trPr>
          <w:trHeight w:val="570"/>
        </w:trPr>
        <w:tc>
          <w:tcPr>
            <w:tcW w:w="1001" w:type="pct"/>
            <w:tcBorders>
              <w:top w:val="nil"/>
              <w:left w:val="single" w:sz="4" w:space="0" w:color="auto"/>
              <w:bottom w:val="single" w:sz="4" w:space="0" w:color="auto"/>
              <w:right w:val="single" w:sz="4" w:space="0" w:color="auto"/>
            </w:tcBorders>
            <w:shd w:val="clear" w:color="auto" w:fill="auto"/>
            <w:noWrap/>
            <w:vAlign w:val="bottom"/>
            <w:hideMark/>
          </w:tcPr>
          <w:p w:rsidR="00A21824" w:rsidRDefault="00A21824">
            <w:pPr>
              <w:rPr>
                <w:rFonts w:cs="Arial"/>
                <w:sz w:val="20"/>
              </w:rPr>
            </w:pPr>
            <w:r>
              <w:rPr>
                <w:rFonts w:cs="Arial"/>
                <w:sz w:val="20"/>
              </w:rPr>
              <w:t>503-5.03E</w:t>
            </w:r>
          </w:p>
        </w:tc>
        <w:tc>
          <w:tcPr>
            <w:tcW w:w="3999" w:type="pct"/>
            <w:tcBorders>
              <w:top w:val="nil"/>
              <w:left w:val="nil"/>
              <w:bottom w:val="single" w:sz="4" w:space="0" w:color="auto"/>
              <w:right w:val="single" w:sz="4" w:space="0" w:color="auto"/>
            </w:tcBorders>
            <w:shd w:val="clear" w:color="auto" w:fill="auto"/>
            <w:vAlign w:val="bottom"/>
            <w:hideMark/>
          </w:tcPr>
          <w:p w:rsidR="00A21824" w:rsidRDefault="00A21824">
            <w:pPr>
              <w:rPr>
                <w:rFonts w:cs="Arial"/>
                <w:sz w:val="20"/>
              </w:rPr>
            </w:pPr>
            <w:r>
              <w:rPr>
                <w:rFonts w:cs="Arial"/>
                <w:sz w:val="20"/>
              </w:rPr>
              <w:t>APOYOS DE NEOPRENO SHORE 70, 0,90X0,60X0,06 M</w:t>
            </w:r>
          </w:p>
        </w:tc>
      </w:tr>
      <w:tr w:rsidR="006502A0" w:rsidRPr="00B8719F" w:rsidTr="00D701A4">
        <w:trPr>
          <w:trHeight w:val="600"/>
        </w:trPr>
        <w:tc>
          <w:tcPr>
            <w:tcW w:w="1001" w:type="pct"/>
            <w:tcBorders>
              <w:top w:val="nil"/>
              <w:left w:val="single" w:sz="4" w:space="0" w:color="auto"/>
              <w:bottom w:val="single" w:sz="4" w:space="0" w:color="auto"/>
              <w:right w:val="single" w:sz="4" w:space="0" w:color="auto"/>
            </w:tcBorders>
            <w:shd w:val="clear" w:color="auto" w:fill="auto"/>
            <w:noWrap/>
            <w:vAlign w:val="center"/>
            <w:hideMark/>
          </w:tcPr>
          <w:p w:rsidR="006502A0" w:rsidRPr="006F57A0" w:rsidRDefault="006502A0" w:rsidP="006502A0">
            <w:pPr>
              <w:rPr>
                <w:rFonts w:cs="Arial"/>
                <w:sz w:val="22"/>
                <w:szCs w:val="22"/>
              </w:rPr>
            </w:pPr>
          </w:p>
        </w:tc>
        <w:tc>
          <w:tcPr>
            <w:tcW w:w="3999" w:type="pct"/>
            <w:tcBorders>
              <w:top w:val="nil"/>
              <w:left w:val="nil"/>
              <w:bottom w:val="single" w:sz="4" w:space="0" w:color="auto"/>
              <w:right w:val="single" w:sz="4" w:space="0" w:color="auto"/>
            </w:tcBorders>
            <w:shd w:val="clear" w:color="auto" w:fill="auto"/>
            <w:vAlign w:val="center"/>
            <w:hideMark/>
          </w:tcPr>
          <w:p w:rsidR="006502A0" w:rsidRPr="006F57A0" w:rsidRDefault="006502A0" w:rsidP="006502A0">
            <w:pPr>
              <w:rPr>
                <w:rFonts w:cs="Arial"/>
                <w:sz w:val="22"/>
                <w:szCs w:val="22"/>
              </w:rPr>
            </w:pPr>
          </w:p>
        </w:tc>
      </w:tr>
    </w:tbl>
    <w:p w:rsidR="006502A0" w:rsidRDefault="006502A0" w:rsidP="006502A0">
      <w:pPr>
        <w:jc w:val="center"/>
        <w:rPr>
          <w:rFonts w:cs="Arial"/>
          <w:b/>
          <w:bCs/>
          <w:lang w:val="es-EC"/>
        </w:rPr>
      </w:pPr>
    </w:p>
    <w:p w:rsidR="006502A0" w:rsidRDefault="006502A0" w:rsidP="006502A0">
      <w:pPr>
        <w:jc w:val="center"/>
        <w:rPr>
          <w:rFonts w:cs="Arial"/>
          <w:b/>
          <w:bCs/>
          <w:lang w:val="es-EC"/>
        </w:rPr>
      </w:pPr>
    </w:p>
    <w:p w:rsidR="006502A0" w:rsidRDefault="006502A0" w:rsidP="006502A0">
      <w:pPr>
        <w:rPr>
          <w:rFonts w:cs="Arial"/>
          <w:b/>
          <w:bCs/>
          <w:lang w:val="es-EC"/>
        </w:rPr>
      </w:pPr>
      <w:r>
        <w:rPr>
          <w:rFonts w:cs="Arial"/>
          <w:b/>
          <w:bCs/>
          <w:lang w:val="es-EC"/>
        </w:rPr>
        <w:br w:type="page"/>
      </w:r>
    </w:p>
    <w:p w:rsidR="006502A0" w:rsidRPr="006C4CDC" w:rsidRDefault="006502A0" w:rsidP="006502A0">
      <w:pPr>
        <w:jc w:val="center"/>
        <w:rPr>
          <w:rFonts w:cs="Arial"/>
          <w:b/>
          <w:bCs/>
          <w:sz w:val="28"/>
          <w:szCs w:val="28"/>
        </w:rPr>
      </w:pPr>
      <w:r w:rsidRPr="006C4CDC">
        <w:rPr>
          <w:rFonts w:cs="Arial"/>
          <w:b/>
          <w:bCs/>
          <w:sz w:val="28"/>
          <w:szCs w:val="28"/>
        </w:rPr>
        <w:lastRenderedPageBreak/>
        <w:t>ESPECIFICACIONES ESPECIALES</w:t>
      </w:r>
    </w:p>
    <w:p w:rsidR="006502A0" w:rsidRDefault="006502A0" w:rsidP="006502A0">
      <w:pPr>
        <w:jc w:val="both"/>
        <w:rPr>
          <w:rFonts w:cs="Arial"/>
          <w:bCs/>
        </w:rPr>
      </w:pPr>
    </w:p>
    <w:p w:rsidR="00A21824" w:rsidRPr="00D80C8C" w:rsidRDefault="00D80C8C" w:rsidP="006502A0">
      <w:pPr>
        <w:jc w:val="both"/>
        <w:rPr>
          <w:rFonts w:cs="Arial"/>
          <w:b/>
          <w:bCs/>
          <w:sz w:val="22"/>
          <w:szCs w:val="22"/>
        </w:rPr>
      </w:pPr>
      <w:r w:rsidRPr="00D80C8C">
        <w:rPr>
          <w:rFonts w:cs="Arial"/>
          <w:b/>
          <w:bCs/>
          <w:sz w:val="22"/>
          <w:szCs w:val="22"/>
        </w:rPr>
        <w:t>DUCTOS PARA CRUCES DE INSTALACIONES ELÉCTRICAS Y SANITARIAS</w:t>
      </w:r>
    </w:p>
    <w:p w:rsidR="00D80C8C" w:rsidRDefault="00D80C8C" w:rsidP="006502A0">
      <w:pPr>
        <w:jc w:val="both"/>
        <w:rPr>
          <w:rFonts w:cs="Arial"/>
          <w:bCs/>
        </w:rPr>
      </w:pPr>
    </w:p>
    <w:p w:rsidR="00D80C8C" w:rsidRPr="00D80C8C" w:rsidRDefault="00D80C8C" w:rsidP="006502A0">
      <w:pPr>
        <w:jc w:val="both"/>
        <w:rPr>
          <w:rFonts w:cs="Arial"/>
          <w:bCs/>
          <w:sz w:val="22"/>
          <w:szCs w:val="22"/>
        </w:rPr>
      </w:pPr>
      <w:r w:rsidRPr="00D80C8C">
        <w:rPr>
          <w:rFonts w:cs="Arial"/>
          <w:bCs/>
          <w:sz w:val="22"/>
          <w:szCs w:val="22"/>
        </w:rPr>
        <w:t>Las tuberías y los accesorios que se colocarán para la futura instalación de las redes eléctricas y electrónicas (Telefónicas, televisión por cable, etc.)</w:t>
      </w:r>
      <w:r>
        <w:rPr>
          <w:rFonts w:cs="Arial"/>
          <w:bCs/>
          <w:sz w:val="22"/>
          <w:szCs w:val="22"/>
        </w:rPr>
        <w:t>, seguirán las normas establecidas por las Entidades seccionales adscritas al Ministerio de Electricidad y a la Corporación Nacional de Telecomunicaciones, cuyos archivos se adjunta como anexos a las presentes Especificaciones.</w:t>
      </w:r>
    </w:p>
    <w:p w:rsidR="00D80C8C" w:rsidRPr="00D80C8C" w:rsidRDefault="00D80C8C" w:rsidP="006502A0">
      <w:pPr>
        <w:jc w:val="both"/>
        <w:rPr>
          <w:rFonts w:cs="Arial"/>
          <w:bCs/>
          <w:sz w:val="22"/>
          <w:szCs w:val="22"/>
        </w:rPr>
      </w:pPr>
    </w:p>
    <w:p w:rsidR="0001110A" w:rsidRPr="00D80C8C" w:rsidRDefault="0001110A" w:rsidP="006502A0">
      <w:pPr>
        <w:jc w:val="both"/>
        <w:rPr>
          <w:rFonts w:cs="Arial"/>
          <w:b/>
          <w:bCs/>
          <w:sz w:val="22"/>
          <w:szCs w:val="22"/>
        </w:rPr>
      </w:pPr>
      <w:r w:rsidRPr="00D80C8C">
        <w:rPr>
          <w:rFonts w:cs="Arial"/>
          <w:b/>
          <w:bCs/>
          <w:sz w:val="22"/>
          <w:szCs w:val="22"/>
        </w:rPr>
        <w:t>RUBRO DET-5</w:t>
      </w:r>
      <w:r w:rsidR="00D80C8C" w:rsidRPr="00D80C8C">
        <w:rPr>
          <w:rFonts w:cs="Arial"/>
          <w:b/>
          <w:bCs/>
          <w:sz w:val="22"/>
          <w:szCs w:val="22"/>
        </w:rPr>
        <w:t>; DP1-</w:t>
      </w:r>
      <w:proofErr w:type="gramStart"/>
      <w:r w:rsidR="00D80C8C" w:rsidRPr="00D80C8C">
        <w:rPr>
          <w:rFonts w:cs="Arial"/>
          <w:b/>
          <w:bCs/>
          <w:sz w:val="22"/>
          <w:szCs w:val="22"/>
        </w:rPr>
        <w:t xml:space="preserve">E </w:t>
      </w:r>
      <w:r w:rsidRPr="00D80C8C">
        <w:rPr>
          <w:rFonts w:cs="Arial"/>
          <w:b/>
          <w:bCs/>
          <w:sz w:val="22"/>
          <w:szCs w:val="22"/>
        </w:rPr>
        <w:t>:</w:t>
      </w:r>
      <w:proofErr w:type="gramEnd"/>
      <w:r w:rsidRPr="00D80C8C">
        <w:rPr>
          <w:rFonts w:cs="Arial"/>
          <w:b/>
          <w:bCs/>
          <w:sz w:val="22"/>
          <w:szCs w:val="22"/>
        </w:rPr>
        <w:t xml:space="preserve"> CAMA DE ARENA</w:t>
      </w:r>
    </w:p>
    <w:p w:rsidR="006502A0" w:rsidRPr="00D80C8C" w:rsidRDefault="006502A0" w:rsidP="006502A0">
      <w:pPr>
        <w:jc w:val="both"/>
        <w:rPr>
          <w:rFonts w:cs="Arial"/>
          <w:bCs/>
          <w:sz w:val="22"/>
          <w:szCs w:val="22"/>
        </w:rPr>
      </w:pPr>
    </w:p>
    <w:p w:rsidR="00D80C8C" w:rsidRPr="006502A0" w:rsidRDefault="00D80C8C" w:rsidP="00D80C8C">
      <w:pPr>
        <w:jc w:val="both"/>
        <w:rPr>
          <w:rFonts w:cs="Arial"/>
          <w:b/>
          <w:bCs/>
          <w:sz w:val="22"/>
          <w:szCs w:val="22"/>
        </w:rPr>
      </w:pPr>
      <w:r w:rsidRPr="006502A0">
        <w:rPr>
          <w:rFonts w:cs="Arial"/>
          <w:b/>
          <w:bCs/>
          <w:sz w:val="22"/>
          <w:szCs w:val="22"/>
        </w:rPr>
        <w:t>DESCRIPCIÓN.-</w:t>
      </w:r>
    </w:p>
    <w:p w:rsidR="00D80C8C" w:rsidRPr="006502A0" w:rsidRDefault="00D80C8C" w:rsidP="00D80C8C">
      <w:pPr>
        <w:jc w:val="both"/>
        <w:rPr>
          <w:rFonts w:cs="Arial"/>
          <w:b/>
          <w:bCs/>
          <w:sz w:val="22"/>
          <w:szCs w:val="22"/>
        </w:rPr>
      </w:pPr>
    </w:p>
    <w:p w:rsidR="00D80C8C" w:rsidRPr="006502A0" w:rsidRDefault="00D80C8C" w:rsidP="00D80C8C">
      <w:pPr>
        <w:jc w:val="both"/>
        <w:rPr>
          <w:rFonts w:cs="Arial"/>
          <w:sz w:val="22"/>
          <w:szCs w:val="22"/>
          <w:lang w:val="es-ES_tradnl"/>
        </w:rPr>
      </w:pPr>
      <w:r w:rsidRPr="006502A0">
        <w:rPr>
          <w:rFonts w:cs="Arial"/>
          <w:sz w:val="22"/>
          <w:szCs w:val="22"/>
          <w:lang w:val="es-ES_tradnl"/>
        </w:rPr>
        <w:t>Este trabajo consistirá en la colocación de una capa de arena en un espesor de 5 cm, en toda la sección transversal.</w:t>
      </w:r>
    </w:p>
    <w:p w:rsidR="00D80C8C" w:rsidRPr="006502A0" w:rsidRDefault="00D80C8C" w:rsidP="00D80C8C">
      <w:pPr>
        <w:jc w:val="both"/>
        <w:rPr>
          <w:rFonts w:cs="Arial"/>
          <w:sz w:val="22"/>
          <w:szCs w:val="22"/>
          <w:lang w:val="es-ES_tradnl"/>
        </w:rPr>
      </w:pPr>
      <w:r w:rsidRPr="006502A0">
        <w:rPr>
          <w:rFonts w:cs="Arial"/>
          <w:sz w:val="22"/>
          <w:szCs w:val="22"/>
          <w:lang w:val="es-ES_tradnl"/>
        </w:rPr>
        <w:t xml:space="preserve"> </w:t>
      </w:r>
    </w:p>
    <w:p w:rsidR="00D80C8C" w:rsidRPr="006502A0" w:rsidRDefault="00D80C8C" w:rsidP="00D80C8C">
      <w:pPr>
        <w:jc w:val="both"/>
        <w:rPr>
          <w:rFonts w:cs="Arial"/>
          <w:sz w:val="22"/>
          <w:szCs w:val="22"/>
          <w:lang w:val="es-ES_tradnl"/>
        </w:rPr>
      </w:pPr>
      <w:r w:rsidRPr="006502A0">
        <w:rPr>
          <w:rFonts w:cs="Arial"/>
          <w:sz w:val="22"/>
          <w:szCs w:val="22"/>
          <w:lang w:val="es-ES_tradnl"/>
        </w:rPr>
        <w:t xml:space="preserve">El material utilizado será de acuerdo con los requerimientos de los documentos contractuales y las instrucciones del Fiscalizador.  </w:t>
      </w:r>
    </w:p>
    <w:p w:rsidR="00D80C8C" w:rsidRDefault="00D80C8C" w:rsidP="00D80C8C">
      <w:pPr>
        <w:jc w:val="both"/>
        <w:rPr>
          <w:rFonts w:cs="Arial"/>
          <w:sz w:val="22"/>
          <w:szCs w:val="22"/>
          <w:lang w:val="es-ES_tradnl"/>
        </w:rPr>
      </w:pPr>
    </w:p>
    <w:p w:rsidR="00D80C8C" w:rsidRPr="006502A0" w:rsidRDefault="00D80C8C" w:rsidP="00D80C8C">
      <w:pPr>
        <w:jc w:val="both"/>
        <w:rPr>
          <w:rFonts w:cs="Arial"/>
          <w:b/>
          <w:bCs/>
          <w:sz w:val="22"/>
          <w:szCs w:val="22"/>
        </w:rPr>
      </w:pPr>
      <w:r w:rsidRPr="006502A0">
        <w:rPr>
          <w:rFonts w:cs="Arial"/>
          <w:b/>
          <w:bCs/>
          <w:sz w:val="22"/>
          <w:szCs w:val="22"/>
        </w:rPr>
        <w:t>PROCEDIMIENTO DE TRABAJO.-</w:t>
      </w:r>
    </w:p>
    <w:p w:rsidR="00D80C8C" w:rsidRPr="006502A0" w:rsidRDefault="00D80C8C" w:rsidP="00D80C8C">
      <w:pPr>
        <w:jc w:val="both"/>
        <w:rPr>
          <w:rFonts w:cs="Arial"/>
          <w:b/>
          <w:bCs/>
          <w:sz w:val="22"/>
          <w:szCs w:val="22"/>
        </w:rPr>
      </w:pPr>
    </w:p>
    <w:p w:rsidR="00D80C8C" w:rsidRPr="006502A0" w:rsidRDefault="00D80C8C" w:rsidP="00D80C8C">
      <w:pPr>
        <w:jc w:val="both"/>
        <w:rPr>
          <w:rFonts w:cs="Arial"/>
          <w:bCs/>
          <w:sz w:val="22"/>
          <w:szCs w:val="22"/>
        </w:rPr>
      </w:pPr>
      <w:r w:rsidRPr="006502A0">
        <w:rPr>
          <w:rFonts w:cs="Arial"/>
          <w:bCs/>
          <w:sz w:val="22"/>
          <w:szCs w:val="22"/>
        </w:rPr>
        <w:t xml:space="preserve">El material se distribuirá de forma tal que mantenga el espesor indicado en toda el área de trabajo, se lo colocará </w:t>
      </w:r>
      <w:proofErr w:type="gramStart"/>
      <w:r w:rsidRPr="006502A0">
        <w:rPr>
          <w:rFonts w:cs="Arial"/>
          <w:bCs/>
          <w:sz w:val="22"/>
          <w:szCs w:val="22"/>
        </w:rPr>
        <w:t>un</w:t>
      </w:r>
      <w:proofErr w:type="gramEnd"/>
      <w:r w:rsidRPr="006502A0">
        <w:rPr>
          <w:rFonts w:cs="Arial"/>
          <w:bCs/>
          <w:sz w:val="22"/>
          <w:szCs w:val="22"/>
        </w:rPr>
        <w:t xml:space="preserve"> forma manual y para el efecto se usará maestras y codales que permitan al obrero mantener uniformidad en su colocación.</w:t>
      </w:r>
    </w:p>
    <w:p w:rsidR="00D80C8C" w:rsidRPr="006502A0" w:rsidRDefault="00D80C8C" w:rsidP="00D80C8C">
      <w:pPr>
        <w:jc w:val="both"/>
        <w:rPr>
          <w:rFonts w:cs="Arial"/>
          <w:b/>
          <w:bCs/>
          <w:sz w:val="22"/>
          <w:szCs w:val="22"/>
        </w:rPr>
      </w:pPr>
    </w:p>
    <w:p w:rsidR="00D80C8C" w:rsidRPr="006502A0" w:rsidRDefault="00D80C8C" w:rsidP="00D80C8C">
      <w:pPr>
        <w:jc w:val="both"/>
        <w:rPr>
          <w:rFonts w:cs="Arial"/>
          <w:b/>
          <w:bCs/>
          <w:sz w:val="22"/>
          <w:szCs w:val="22"/>
        </w:rPr>
      </w:pPr>
      <w:r w:rsidRPr="006502A0">
        <w:rPr>
          <w:rFonts w:cs="Arial"/>
          <w:b/>
          <w:bCs/>
          <w:sz w:val="22"/>
          <w:szCs w:val="22"/>
        </w:rPr>
        <w:t>MEDICIÓN.-</w:t>
      </w:r>
    </w:p>
    <w:p w:rsidR="00D80C8C" w:rsidRPr="006502A0" w:rsidRDefault="00D80C8C" w:rsidP="00D80C8C">
      <w:pPr>
        <w:jc w:val="both"/>
        <w:rPr>
          <w:rFonts w:cs="Arial"/>
          <w:b/>
          <w:bCs/>
          <w:sz w:val="22"/>
          <w:szCs w:val="22"/>
        </w:rPr>
      </w:pPr>
    </w:p>
    <w:p w:rsidR="00D80C8C" w:rsidRPr="006502A0" w:rsidRDefault="00D80C8C" w:rsidP="00D80C8C">
      <w:pPr>
        <w:jc w:val="both"/>
        <w:rPr>
          <w:rFonts w:cs="Arial"/>
          <w:sz w:val="22"/>
          <w:szCs w:val="22"/>
        </w:rPr>
      </w:pPr>
      <w:r w:rsidRPr="006502A0">
        <w:rPr>
          <w:rFonts w:cs="Arial"/>
          <w:sz w:val="22"/>
          <w:szCs w:val="22"/>
        </w:rPr>
        <w:t>La cantidad a pagar por la el colchon de arena, será el volumen en metros cúbicos de arena efectivamente colocada, obtenido del producto de las secciones transversales por la longitud, o  de acuerdo a las instrucciones del ingeniero fiscalizador emitidas para el efecto.</w:t>
      </w:r>
    </w:p>
    <w:p w:rsidR="00D80C8C" w:rsidRPr="006502A0" w:rsidRDefault="00D80C8C" w:rsidP="00D80C8C">
      <w:pPr>
        <w:jc w:val="both"/>
        <w:rPr>
          <w:rFonts w:cs="Arial"/>
          <w:sz w:val="22"/>
          <w:szCs w:val="22"/>
        </w:rPr>
      </w:pPr>
    </w:p>
    <w:p w:rsidR="00D80C8C" w:rsidRPr="006502A0" w:rsidRDefault="00D80C8C" w:rsidP="00D80C8C">
      <w:pPr>
        <w:jc w:val="both"/>
        <w:rPr>
          <w:rFonts w:cs="Arial"/>
          <w:b/>
          <w:bCs/>
          <w:sz w:val="22"/>
          <w:szCs w:val="22"/>
        </w:rPr>
      </w:pPr>
      <w:r w:rsidRPr="006502A0">
        <w:rPr>
          <w:rFonts w:cs="Arial"/>
          <w:b/>
          <w:bCs/>
          <w:sz w:val="22"/>
          <w:szCs w:val="22"/>
        </w:rPr>
        <w:t>PAGO.-</w:t>
      </w:r>
    </w:p>
    <w:p w:rsidR="00D80C8C" w:rsidRPr="006502A0" w:rsidRDefault="00D80C8C" w:rsidP="00D80C8C">
      <w:pPr>
        <w:jc w:val="both"/>
        <w:rPr>
          <w:rFonts w:cs="Arial"/>
          <w:b/>
          <w:bCs/>
          <w:sz w:val="22"/>
          <w:szCs w:val="22"/>
        </w:rPr>
      </w:pPr>
    </w:p>
    <w:p w:rsidR="00D80C8C" w:rsidRPr="006502A0" w:rsidRDefault="00D80C8C" w:rsidP="00D80C8C">
      <w:pPr>
        <w:jc w:val="both"/>
        <w:rPr>
          <w:rFonts w:cs="Arial"/>
          <w:sz w:val="22"/>
          <w:szCs w:val="22"/>
        </w:rPr>
      </w:pPr>
      <w:r w:rsidRPr="006502A0">
        <w:rPr>
          <w:rFonts w:cs="Arial"/>
          <w:sz w:val="22"/>
          <w:szCs w:val="22"/>
        </w:rPr>
        <w:t>El volumen de arena obtenido en la forma indicada en el numeral anterior se pagará al precio unitario contractual, para los rubros designados a continuación y que consten en el contrato.</w:t>
      </w:r>
    </w:p>
    <w:p w:rsidR="00D80C8C" w:rsidRPr="006502A0" w:rsidRDefault="00D80C8C" w:rsidP="00D80C8C">
      <w:pPr>
        <w:jc w:val="both"/>
        <w:rPr>
          <w:rFonts w:cs="Arial"/>
          <w:sz w:val="22"/>
          <w:szCs w:val="22"/>
        </w:rPr>
      </w:pPr>
    </w:p>
    <w:p w:rsidR="00D80C8C" w:rsidRPr="006502A0" w:rsidRDefault="00D80C8C" w:rsidP="00D80C8C">
      <w:pPr>
        <w:jc w:val="both"/>
        <w:rPr>
          <w:rFonts w:cs="Arial"/>
          <w:sz w:val="22"/>
          <w:szCs w:val="22"/>
        </w:rPr>
      </w:pPr>
      <w:r w:rsidRPr="006502A0">
        <w:rPr>
          <w:rFonts w:cs="Arial"/>
          <w:sz w:val="22"/>
          <w:szCs w:val="22"/>
        </w:rPr>
        <w:t>Estos precios y pagos constituirán la compensación total por el suministro, tendido y nivelado de la arena colocada, así como por toda la mano de obra, equipo, herramientas, materiales y operaciones conexas necesarios para ejecutar los trabajos descritos en esta actividad.</w:t>
      </w:r>
    </w:p>
    <w:p w:rsidR="00D80C8C" w:rsidRPr="006502A0" w:rsidRDefault="00D80C8C" w:rsidP="00D80C8C">
      <w:pPr>
        <w:jc w:val="both"/>
        <w:rPr>
          <w:rFonts w:cs="Arial"/>
          <w:sz w:val="22"/>
          <w:szCs w:val="22"/>
        </w:rPr>
      </w:pPr>
    </w:p>
    <w:p w:rsidR="00D80C8C" w:rsidRPr="006502A0" w:rsidRDefault="00D80C8C" w:rsidP="00D80C8C">
      <w:pPr>
        <w:pStyle w:val="Ttulo4"/>
        <w:tabs>
          <w:tab w:val="left" w:pos="5954"/>
        </w:tabs>
        <w:rPr>
          <w:rFonts w:ascii="Arial" w:hAnsi="Arial" w:cs="Arial"/>
          <w:i w:val="0"/>
          <w:color w:val="auto"/>
          <w:sz w:val="22"/>
          <w:szCs w:val="22"/>
        </w:rPr>
      </w:pPr>
      <w:r w:rsidRPr="006502A0">
        <w:rPr>
          <w:rFonts w:ascii="Arial" w:hAnsi="Arial" w:cs="Arial"/>
          <w:i w:val="0"/>
          <w:color w:val="auto"/>
          <w:sz w:val="22"/>
          <w:szCs w:val="22"/>
        </w:rPr>
        <w:t>No. del Rubro de pago y Designación</w:t>
      </w:r>
      <w:r w:rsidRPr="006502A0">
        <w:rPr>
          <w:rFonts w:ascii="Arial" w:hAnsi="Arial" w:cs="Arial"/>
          <w:i w:val="0"/>
          <w:color w:val="auto"/>
          <w:sz w:val="22"/>
          <w:szCs w:val="22"/>
        </w:rPr>
        <w:tab/>
        <w:t>Unidad de Medición</w:t>
      </w:r>
    </w:p>
    <w:p w:rsidR="00D80C8C" w:rsidRPr="006502A0" w:rsidRDefault="00D80C8C" w:rsidP="00D80C8C">
      <w:pPr>
        <w:jc w:val="both"/>
        <w:rPr>
          <w:rFonts w:cs="Arial"/>
          <w:sz w:val="22"/>
          <w:szCs w:val="22"/>
        </w:rPr>
      </w:pPr>
      <w:r w:rsidRPr="006502A0">
        <w:rPr>
          <w:rFonts w:cs="Arial"/>
          <w:sz w:val="22"/>
          <w:szCs w:val="22"/>
        </w:rPr>
        <w:t xml:space="preserve">                   </w:t>
      </w:r>
    </w:p>
    <w:p w:rsidR="00D80C8C" w:rsidRDefault="00D80C8C" w:rsidP="00D80C8C">
      <w:pPr>
        <w:jc w:val="both"/>
        <w:rPr>
          <w:rFonts w:cs="Arial"/>
          <w:bCs/>
          <w:sz w:val="22"/>
          <w:szCs w:val="22"/>
        </w:rPr>
      </w:pPr>
      <w:r w:rsidRPr="006502A0">
        <w:rPr>
          <w:rFonts w:cs="Arial"/>
          <w:sz w:val="22"/>
          <w:szCs w:val="22"/>
        </w:rPr>
        <w:t>APO004</w:t>
      </w:r>
      <w:r w:rsidRPr="006502A0">
        <w:rPr>
          <w:rFonts w:cs="Arial"/>
          <w:sz w:val="22"/>
          <w:szCs w:val="22"/>
        </w:rPr>
        <w:tab/>
        <w:t>Colchón de arena e=5 cm</w:t>
      </w:r>
      <w:r w:rsidRPr="006502A0">
        <w:rPr>
          <w:rFonts w:cs="Arial"/>
          <w:sz w:val="22"/>
          <w:szCs w:val="22"/>
        </w:rPr>
        <w:tab/>
      </w:r>
      <w:r w:rsidRPr="006502A0">
        <w:rPr>
          <w:rFonts w:cs="Arial"/>
          <w:sz w:val="22"/>
          <w:szCs w:val="22"/>
        </w:rPr>
        <w:tab/>
      </w:r>
      <w:r w:rsidRPr="006502A0">
        <w:rPr>
          <w:rFonts w:cs="Arial"/>
          <w:sz w:val="22"/>
          <w:szCs w:val="22"/>
        </w:rPr>
        <w:tab/>
      </w:r>
      <w:r w:rsidRPr="006502A0">
        <w:rPr>
          <w:rFonts w:cs="Arial"/>
          <w:sz w:val="22"/>
          <w:szCs w:val="22"/>
        </w:rPr>
        <w:tab/>
        <w:t>m3</w:t>
      </w:r>
    </w:p>
    <w:p w:rsidR="00D80C8C" w:rsidRDefault="00D80C8C" w:rsidP="006502A0">
      <w:pPr>
        <w:jc w:val="both"/>
        <w:rPr>
          <w:rFonts w:cs="Arial"/>
          <w:bCs/>
          <w:sz w:val="22"/>
          <w:szCs w:val="22"/>
        </w:rPr>
      </w:pPr>
    </w:p>
    <w:p w:rsidR="00D80C8C" w:rsidRPr="006502A0" w:rsidRDefault="00D80C8C" w:rsidP="006502A0">
      <w:pPr>
        <w:jc w:val="both"/>
        <w:rPr>
          <w:rFonts w:cs="Arial"/>
          <w:bCs/>
          <w:sz w:val="22"/>
          <w:szCs w:val="22"/>
        </w:rPr>
      </w:pPr>
    </w:p>
    <w:p w:rsidR="006502A0" w:rsidRPr="006502A0" w:rsidRDefault="006502A0" w:rsidP="006502A0">
      <w:pPr>
        <w:jc w:val="both"/>
        <w:rPr>
          <w:rFonts w:cs="Arial"/>
          <w:b/>
          <w:bCs/>
          <w:sz w:val="22"/>
          <w:szCs w:val="22"/>
          <w:u w:val="single"/>
        </w:rPr>
      </w:pPr>
      <w:r w:rsidRPr="006502A0">
        <w:rPr>
          <w:rFonts w:cs="Arial"/>
          <w:b/>
          <w:bCs/>
          <w:sz w:val="22"/>
          <w:szCs w:val="22"/>
          <w:u w:val="single"/>
        </w:rPr>
        <w:t xml:space="preserve">RUBROS AMBIENTALES: </w:t>
      </w:r>
    </w:p>
    <w:p w:rsidR="006502A0" w:rsidRPr="006502A0" w:rsidRDefault="006502A0" w:rsidP="006502A0">
      <w:pPr>
        <w:jc w:val="both"/>
        <w:rPr>
          <w:rFonts w:cs="Arial"/>
          <w:b/>
          <w:bCs/>
          <w:sz w:val="22"/>
          <w:szCs w:val="22"/>
        </w:rPr>
      </w:pPr>
    </w:p>
    <w:p w:rsidR="006502A0" w:rsidRPr="006502A0" w:rsidRDefault="006502A0" w:rsidP="006502A0">
      <w:pPr>
        <w:jc w:val="both"/>
        <w:rPr>
          <w:rFonts w:cs="Arial"/>
          <w:bCs/>
          <w:sz w:val="22"/>
          <w:szCs w:val="22"/>
        </w:rPr>
      </w:pPr>
      <w:r w:rsidRPr="006502A0">
        <w:rPr>
          <w:rFonts w:cs="Arial"/>
          <w:sz w:val="22"/>
          <w:szCs w:val="22"/>
        </w:rPr>
        <w:lastRenderedPageBreak/>
        <w:t>Las Especificaciones Técnicas de los rubros ambientales constan en la Memoria correspondiente a esa especialidad</w:t>
      </w:r>
      <w:r w:rsidR="00D80C8C">
        <w:rPr>
          <w:rFonts w:cs="Arial"/>
          <w:sz w:val="22"/>
          <w:szCs w:val="22"/>
        </w:rPr>
        <w:t xml:space="preserve"> y en el Manual MOP-001-F-2002</w:t>
      </w:r>
      <w:r w:rsidRPr="006502A0">
        <w:rPr>
          <w:rFonts w:cs="Arial"/>
          <w:sz w:val="22"/>
          <w:szCs w:val="22"/>
        </w:rPr>
        <w:t xml:space="preserve">; </w:t>
      </w:r>
      <w:r w:rsidR="00CD3EE2">
        <w:rPr>
          <w:rFonts w:cs="Arial"/>
          <w:sz w:val="22"/>
          <w:szCs w:val="22"/>
        </w:rPr>
        <w:t xml:space="preserve">sin embargo, es conveniente mencionar especificaciones de rubros ambientales obligatorios para el constructor, pero cuyo costo estará inmerso en </w:t>
      </w:r>
      <w:r w:rsidRPr="006502A0">
        <w:rPr>
          <w:rFonts w:cs="Arial"/>
          <w:sz w:val="22"/>
          <w:szCs w:val="22"/>
        </w:rPr>
        <w:t xml:space="preserve">los rubros </w:t>
      </w:r>
      <w:r w:rsidR="00CD3EE2">
        <w:rPr>
          <w:rFonts w:cs="Arial"/>
          <w:sz w:val="22"/>
          <w:szCs w:val="22"/>
        </w:rPr>
        <w:t>referidos a esta rama.</w:t>
      </w:r>
    </w:p>
    <w:p w:rsidR="006502A0" w:rsidRPr="006502A0" w:rsidRDefault="006502A0" w:rsidP="006502A0">
      <w:pPr>
        <w:jc w:val="both"/>
        <w:rPr>
          <w:rFonts w:cs="Arial"/>
          <w:bCs/>
          <w:sz w:val="22"/>
          <w:szCs w:val="22"/>
        </w:rPr>
      </w:pPr>
    </w:p>
    <w:p w:rsidR="006502A0" w:rsidRPr="006502A0" w:rsidRDefault="006502A0" w:rsidP="006502A0">
      <w:pPr>
        <w:autoSpaceDE w:val="0"/>
        <w:autoSpaceDN w:val="0"/>
        <w:adjustRightInd w:val="0"/>
        <w:rPr>
          <w:rFonts w:eastAsia="SymbolMT" w:cs="Arial"/>
          <w:b/>
          <w:bCs/>
          <w:sz w:val="22"/>
          <w:szCs w:val="22"/>
          <w:lang w:val="es-EC" w:eastAsia="es-EC"/>
        </w:rPr>
      </w:pPr>
      <w:r w:rsidRPr="006502A0">
        <w:rPr>
          <w:rFonts w:eastAsia="SymbolMT" w:cs="Arial"/>
          <w:sz w:val="22"/>
          <w:szCs w:val="22"/>
          <w:lang w:val="es-EC" w:eastAsia="es-EC"/>
        </w:rPr>
        <w:t xml:space="preserve"> </w:t>
      </w:r>
      <w:r w:rsidRPr="006502A0">
        <w:rPr>
          <w:rFonts w:eastAsia="SymbolMT" w:cs="Arial"/>
          <w:b/>
          <w:bCs/>
          <w:sz w:val="22"/>
          <w:szCs w:val="22"/>
          <w:lang w:val="es-EC" w:eastAsia="es-EC"/>
        </w:rPr>
        <w:t>RUBRO PMA2</w:t>
      </w:r>
    </w:p>
    <w:p w:rsidR="006502A0" w:rsidRPr="006502A0" w:rsidRDefault="006502A0" w:rsidP="006502A0">
      <w:pPr>
        <w:autoSpaceDE w:val="0"/>
        <w:autoSpaceDN w:val="0"/>
        <w:adjustRightInd w:val="0"/>
        <w:rPr>
          <w:rFonts w:eastAsia="SymbolMT" w:cs="Arial"/>
          <w:b/>
          <w:bCs/>
          <w:sz w:val="22"/>
          <w:szCs w:val="22"/>
          <w:lang w:val="es-EC" w:eastAsia="es-EC"/>
        </w:rPr>
      </w:pPr>
    </w:p>
    <w:p w:rsidR="006502A0" w:rsidRPr="006502A0" w:rsidRDefault="006502A0" w:rsidP="006502A0">
      <w:pPr>
        <w:autoSpaceDE w:val="0"/>
        <w:autoSpaceDN w:val="0"/>
        <w:adjustRightInd w:val="0"/>
        <w:rPr>
          <w:rFonts w:eastAsia="SymbolMT" w:cs="Arial"/>
          <w:b/>
          <w:bCs/>
          <w:sz w:val="22"/>
          <w:szCs w:val="22"/>
          <w:lang w:val="es-EC" w:eastAsia="es-EC"/>
        </w:rPr>
      </w:pPr>
      <w:r w:rsidRPr="006502A0">
        <w:rPr>
          <w:rFonts w:eastAsia="SymbolMT" w:cs="Arial"/>
          <w:b/>
          <w:bCs/>
          <w:sz w:val="22"/>
          <w:szCs w:val="22"/>
          <w:lang w:val="es-EC" w:eastAsia="es-EC"/>
        </w:rPr>
        <w:t>TACHOS METÁLICOS PARA ALMACENAR DESECHOS</w:t>
      </w:r>
    </w:p>
    <w:p w:rsidR="006502A0" w:rsidRPr="006502A0" w:rsidRDefault="006502A0" w:rsidP="006502A0">
      <w:pPr>
        <w:autoSpaceDE w:val="0"/>
        <w:autoSpaceDN w:val="0"/>
        <w:adjustRightInd w:val="0"/>
        <w:rPr>
          <w:rFonts w:eastAsia="SymbolMT" w:cs="Arial"/>
          <w:b/>
          <w:bCs/>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1.- DESCRIPCIÓN</w:t>
      </w:r>
    </w:p>
    <w:p w:rsidR="006502A0" w:rsidRP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Su uso se requiere para realizar un correcto almacenamiento de los desechos sólidos que genere el personal durante la ejecución de la obra.</w:t>
      </w: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b/>
          <w:bCs/>
          <w:sz w:val="22"/>
          <w:szCs w:val="22"/>
          <w:lang w:val="es-EC" w:eastAsia="es-EC"/>
        </w:rPr>
        <w:t xml:space="preserve">Unidad: </w:t>
      </w:r>
      <w:r w:rsidRPr="006502A0">
        <w:rPr>
          <w:rFonts w:eastAsia="SymbolMT" w:cs="Arial"/>
          <w:sz w:val="22"/>
          <w:szCs w:val="22"/>
          <w:lang w:val="es-EC" w:eastAsia="es-EC"/>
        </w:rPr>
        <w:t>unidad (U).</w:t>
      </w:r>
    </w:p>
    <w:p w:rsidR="006502A0" w:rsidRP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2.- CONTROL DE CALIDAD, REFERENCIAS NORMATIVAS, APROBACIONES</w:t>
      </w:r>
    </w:p>
    <w:p w:rsidR="006502A0" w:rsidRPr="006502A0" w:rsidRDefault="006502A0" w:rsidP="006502A0">
      <w:pPr>
        <w:autoSpaceDE w:val="0"/>
        <w:autoSpaceDN w:val="0"/>
        <w:adjustRightInd w:val="0"/>
        <w:jc w:val="both"/>
        <w:rPr>
          <w:rFonts w:eastAsia="SymbolMT" w:cs="Arial"/>
          <w:b/>
          <w:bCs/>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2.1- REQUERIMIENTOS PREVIOS</w:t>
      </w:r>
    </w:p>
    <w:p w:rsid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A los tachos se le pasará anticorrosivo, para luego cubrirlo con pintura de la misma característica, llevará soportes en la base hecha con tool galvanizado y de igual forma se reforzará dicha base con varilla entretejida de ¼ de milímetros, para evitar el desfonde del tacho al momento de levantarlo para evacuar su contenido.</w:t>
      </w:r>
    </w:p>
    <w:p w:rsidR="006502A0" w:rsidRP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2.2.- DURANTE LA EJECUCIÓN</w:t>
      </w:r>
    </w:p>
    <w:p w:rsid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 xml:space="preserve">Los tachos </w:t>
      </w:r>
      <w:r w:rsidR="00CD3EE2" w:rsidRPr="006502A0">
        <w:rPr>
          <w:rFonts w:eastAsia="SymbolMT" w:cs="Arial"/>
          <w:sz w:val="22"/>
          <w:szCs w:val="22"/>
          <w:lang w:val="es-EC" w:eastAsia="es-EC"/>
        </w:rPr>
        <w:t>estarán</w:t>
      </w:r>
      <w:r w:rsidRPr="006502A0">
        <w:rPr>
          <w:rFonts w:eastAsia="SymbolMT" w:cs="Arial"/>
          <w:sz w:val="22"/>
          <w:szCs w:val="22"/>
          <w:lang w:val="es-EC" w:eastAsia="es-EC"/>
        </w:rPr>
        <w:t xml:space="preserve"> dispuestos en pares tanto en el frente, lateral y parte posterior de la construcción.</w:t>
      </w:r>
    </w:p>
    <w:p w:rsid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El tipo de desechos a almacenar estará en función de la clasificación establecida en el Plan de Manejo Ambiental, subprograma de Manejo de Desechos sólidos para la fase de construcción.</w:t>
      </w:r>
    </w:p>
    <w:p w:rsid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Cada tacho deberá estar rotulado con el tipo de desecho a almacenar. Los tachos poseerán las siguientes características:</w:t>
      </w:r>
    </w:p>
    <w:p w:rsid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Se deberá contar con tanques herméticos metálicos con una capacidad de 55</w:t>
      </w:r>
      <w:r>
        <w:rPr>
          <w:rFonts w:eastAsia="SymbolMT" w:cs="Arial"/>
          <w:sz w:val="22"/>
          <w:szCs w:val="22"/>
          <w:lang w:val="es-EC" w:eastAsia="es-EC"/>
        </w:rPr>
        <w:t xml:space="preserve"> </w:t>
      </w:r>
      <w:r w:rsidRPr="006502A0">
        <w:rPr>
          <w:rFonts w:eastAsia="SymbolMT" w:cs="Arial"/>
          <w:sz w:val="22"/>
          <w:szCs w:val="22"/>
          <w:lang w:val="es-EC" w:eastAsia="es-EC"/>
        </w:rPr>
        <w:t>galones en buen estado.</w:t>
      </w:r>
    </w:p>
    <w:p w:rsidR="006502A0" w:rsidRP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3.- EJECUCIÓN Y COMPLEMENTACIÓN</w:t>
      </w:r>
    </w:p>
    <w:p w:rsid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Los recipientes contarán con una tapa hermética que impida la proliferación de vectores y/o derrame de desechos almacenados. Su ubicación estará en función de los frentes de trabajo y las necesidades de la obra.</w:t>
      </w:r>
    </w:p>
    <w:p w:rsidR="006502A0" w:rsidRP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RUBRO PMA6</w:t>
      </w:r>
    </w:p>
    <w:p w:rsidR="006502A0" w:rsidRPr="006502A0" w:rsidRDefault="006502A0" w:rsidP="006502A0">
      <w:pPr>
        <w:autoSpaceDE w:val="0"/>
        <w:autoSpaceDN w:val="0"/>
        <w:adjustRightInd w:val="0"/>
        <w:jc w:val="both"/>
        <w:rPr>
          <w:rFonts w:eastAsia="SymbolMT" w:cs="Arial"/>
          <w:b/>
          <w:bCs/>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BOTIQUÍN DE PRIMEROS AUXILIOS</w:t>
      </w:r>
    </w:p>
    <w:p w:rsidR="006502A0" w:rsidRPr="006502A0" w:rsidRDefault="006502A0" w:rsidP="006502A0">
      <w:pPr>
        <w:autoSpaceDE w:val="0"/>
        <w:autoSpaceDN w:val="0"/>
        <w:adjustRightInd w:val="0"/>
        <w:jc w:val="both"/>
        <w:rPr>
          <w:rFonts w:eastAsia="SymbolMT" w:cs="Arial"/>
          <w:b/>
          <w:bCs/>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1.- DESCRIPCIÓN</w:t>
      </w:r>
    </w:p>
    <w:p w:rsidR="006502A0" w:rsidRPr="006502A0" w:rsidRDefault="006502A0" w:rsidP="006502A0">
      <w:pPr>
        <w:autoSpaceDE w:val="0"/>
        <w:autoSpaceDN w:val="0"/>
        <w:adjustRightInd w:val="0"/>
        <w:jc w:val="both"/>
        <w:rPr>
          <w:rFonts w:eastAsia="SymbolMT" w:cs="Arial"/>
          <w:b/>
          <w:bCs/>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Como parte de la protección a los trabajadores, el Contratista debe mantener en la obra un botiquín de primeros auxilios.</w:t>
      </w:r>
    </w:p>
    <w:p w:rsidR="006502A0" w:rsidRP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b/>
          <w:bCs/>
          <w:sz w:val="22"/>
          <w:szCs w:val="22"/>
          <w:lang w:val="es-EC" w:eastAsia="es-EC"/>
        </w:rPr>
        <w:t xml:space="preserve">Unidad: </w:t>
      </w:r>
      <w:r w:rsidRPr="006502A0">
        <w:rPr>
          <w:rFonts w:eastAsia="SymbolMT" w:cs="Arial"/>
          <w:sz w:val="22"/>
          <w:szCs w:val="22"/>
          <w:lang w:val="es-EC" w:eastAsia="es-EC"/>
        </w:rPr>
        <w:t>unidad (U).</w:t>
      </w:r>
    </w:p>
    <w:p w:rsidR="006502A0" w:rsidRP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2.- CONTROL DE CALIDAD, REFERENCIAS NORMATIVAS, APROBACIONES</w:t>
      </w:r>
    </w:p>
    <w:p w:rsidR="006502A0" w:rsidRPr="006502A0" w:rsidRDefault="006502A0" w:rsidP="006502A0">
      <w:pPr>
        <w:autoSpaceDE w:val="0"/>
        <w:autoSpaceDN w:val="0"/>
        <w:adjustRightInd w:val="0"/>
        <w:jc w:val="both"/>
        <w:rPr>
          <w:rFonts w:eastAsia="SymbolMT" w:cs="Arial"/>
          <w:b/>
          <w:bCs/>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2.1.- DURANTE LA EJECUCIÓN</w:t>
      </w:r>
    </w:p>
    <w:p w:rsidR="00CD3EE2" w:rsidRDefault="00CD3EE2" w:rsidP="006502A0">
      <w:pPr>
        <w:autoSpaceDE w:val="0"/>
        <w:autoSpaceDN w:val="0"/>
        <w:adjustRightInd w:val="0"/>
        <w:jc w:val="both"/>
        <w:rPr>
          <w:rFonts w:eastAsia="SymbolMT" w:cs="Arial"/>
          <w:sz w:val="22"/>
          <w:szCs w:val="22"/>
          <w:lang w:val="es-EC" w:eastAsia="es-EC"/>
        </w:rPr>
      </w:pPr>
    </w:p>
    <w:p w:rsid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En caso que el accidente sea de mayor intensidad, se realizará el aviso inmediato a Emergencias para su traslado a un hospital o centro de salud más cercano. Los botiquines poseerán las siguientes características:</w:t>
      </w:r>
    </w:p>
    <w:p w:rsidR="006502A0" w:rsidRP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Los medicamentos mínimos que se deberán considerar para equipar el botiquín para atención de primeros auxilios se indican a continuación:</w:t>
      </w:r>
    </w:p>
    <w:p w:rsidR="006502A0" w:rsidRPr="006502A0" w:rsidRDefault="006502A0" w:rsidP="006502A0">
      <w:pPr>
        <w:autoSpaceDE w:val="0"/>
        <w:autoSpaceDN w:val="0"/>
        <w:adjustRightInd w:val="0"/>
        <w:rPr>
          <w:rFonts w:eastAsia="SymbolMT" w:cs="Arial"/>
          <w:b/>
          <w:bCs/>
          <w:sz w:val="22"/>
          <w:szCs w:val="22"/>
          <w:lang w:val="es-EC" w:eastAsia="es-EC"/>
        </w:rPr>
      </w:pPr>
    </w:p>
    <w:p w:rsidR="006502A0" w:rsidRPr="006502A0" w:rsidRDefault="006502A0" w:rsidP="006502A0">
      <w:pPr>
        <w:autoSpaceDE w:val="0"/>
        <w:autoSpaceDN w:val="0"/>
        <w:adjustRightInd w:val="0"/>
        <w:rPr>
          <w:rFonts w:eastAsia="SymbolMT" w:cs="Arial"/>
          <w:b/>
          <w:bCs/>
          <w:sz w:val="22"/>
          <w:szCs w:val="22"/>
          <w:lang w:val="es-EC" w:eastAsia="es-EC"/>
        </w:rPr>
      </w:pPr>
      <w:r w:rsidRPr="006502A0">
        <w:rPr>
          <w:rFonts w:eastAsia="SymbolMT" w:cs="Arial"/>
          <w:b/>
          <w:bCs/>
          <w:sz w:val="22"/>
          <w:szCs w:val="22"/>
          <w:lang w:val="es-EC" w:eastAsia="es-EC"/>
        </w:rPr>
        <w:t>MEDICAMENTOS</w:t>
      </w:r>
      <w:r w:rsidRPr="006502A0">
        <w:rPr>
          <w:rFonts w:eastAsia="SymbolMT" w:cs="Arial"/>
          <w:b/>
          <w:bCs/>
          <w:sz w:val="22"/>
          <w:szCs w:val="22"/>
          <w:lang w:val="es-EC" w:eastAsia="es-EC"/>
        </w:rPr>
        <w:tab/>
      </w:r>
      <w:r w:rsidRPr="006502A0">
        <w:rPr>
          <w:rFonts w:eastAsia="SymbolMT" w:cs="Arial"/>
          <w:b/>
          <w:bCs/>
          <w:sz w:val="22"/>
          <w:szCs w:val="22"/>
          <w:lang w:val="es-EC" w:eastAsia="es-EC"/>
        </w:rPr>
        <w:tab/>
      </w:r>
      <w:r w:rsidRPr="006502A0">
        <w:rPr>
          <w:rFonts w:eastAsia="SymbolMT" w:cs="Arial"/>
          <w:b/>
          <w:bCs/>
          <w:sz w:val="22"/>
          <w:szCs w:val="22"/>
          <w:lang w:val="es-EC" w:eastAsia="es-EC"/>
        </w:rPr>
        <w:tab/>
      </w:r>
      <w:r w:rsidRPr="006502A0">
        <w:rPr>
          <w:rFonts w:eastAsia="SymbolMT" w:cs="Arial"/>
          <w:b/>
          <w:bCs/>
          <w:sz w:val="22"/>
          <w:szCs w:val="22"/>
          <w:lang w:val="es-EC" w:eastAsia="es-EC"/>
        </w:rPr>
        <w:tab/>
      </w:r>
      <w:r w:rsidRPr="006502A0">
        <w:rPr>
          <w:rFonts w:eastAsia="SymbolMT" w:cs="Arial"/>
          <w:b/>
          <w:bCs/>
          <w:sz w:val="22"/>
          <w:szCs w:val="22"/>
          <w:lang w:val="es-EC" w:eastAsia="es-EC"/>
        </w:rPr>
        <w:tab/>
        <w:t xml:space="preserve"> UNIDAD </w:t>
      </w:r>
      <w:r w:rsidRPr="006502A0">
        <w:rPr>
          <w:rFonts w:eastAsia="SymbolMT" w:cs="Arial"/>
          <w:b/>
          <w:bCs/>
          <w:sz w:val="22"/>
          <w:szCs w:val="22"/>
          <w:lang w:val="es-EC" w:eastAsia="es-EC"/>
        </w:rPr>
        <w:tab/>
        <w:t>CANTIDAD</w:t>
      </w:r>
    </w:p>
    <w:p w:rsidR="006502A0" w:rsidRPr="006502A0" w:rsidRDefault="006502A0" w:rsidP="006502A0">
      <w:pPr>
        <w:autoSpaceDE w:val="0"/>
        <w:autoSpaceDN w:val="0"/>
        <w:adjustRightInd w:val="0"/>
        <w:rPr>
          <w:rFonts w:eastAsia="SymbolMT" w:cs="Arial"/>
          <w:sz w:val="22"/>
          <w:szCs w:val="22"/>
          <w:lang w:val="es-EC" w:eastAsia="es-EC"/>
        </w:rPr>
      </w:pPr>
      <w:r w:rsidRPr="006502A0">
        <w:rPr>
          <w:rFonts w:eastAsia="SymbolMT" w:cs="Arial"/>
          <w:sz w:val="22"/>
          <w:szCs w:val="22"/>
          <w:lang w:val="es-EC" w:eastAsia="es-EC"/>
        </w:rPr>
        <w:t>Vendajes adhesivos (curitas)</w:t>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t xml:space="preserve"> u </w:t>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t>60</w:t>
      </w:r>
    </w:p>
    <w:p w:rsidR="006502A0" w:rsidRPr="006502A0" w:rsidRDefault="006502A0" w:rsidP="006502A0">
      <w:pPr>
        <w:autoSpaceDE w:val="0"/>
        <w:autoSpaceDN w:val="0"/>
        <w:adjustRightInd w:val="0"/>
        <w:rPr>
          <w:rFonts w:eastAsia="SymbolMT" w:cs="Arial"/>
          <w:sz w:val="22"/>
          <w:szCs w:val="22"/>
          <w:lang w:val="es-EC" w:eastAsia="es-EC"/>
        </w:rPr>
      </w:pPr>
      <w:r w:rsidRPr="006502A0">
        <w:rPr>
          <w:rFonts w:eastAsia="SymbolMT" w:cs="Arial"/>
          <w:sz w:val="22"/>
          <w:szCs w:val="22"/>
          <w:lang w:val="es-EC" w:eastAsia="es-EC"/>
        </w:rPr>
        <w:t xml:space="preserve">Frascos de 100 ml de ungüento para quemaduras </w:t>
      </w:r>
      <w:r w:rsidRPr="006502A0">
        <w:rPr>
          <w:rFonts w:eastAsia="SymbolMT" w:cs="Arial"/>
          <w:sz w:val="22"/>
          <w:szCs w:val="22"/>
          <w:lang w:val="es-EC" w:eastAsia="es-EC"/>
        </w:rPr>
        <w:tab/>
        <w:t xml:space="preserve">u </w:t>
      </w:r>
      <w:r w:rsidRPr="006502A0">
        <w:rPr>
          <w:rFonts w:eastAsia="SymbolMT" w:cs="Arial"/>
          <w:sz w:val="22"/>
          <w:szCs w:val="22"/>
          <w:lang w:val="es-EC" w:eastAsia="es-EC"/>
        </w:rPr>
        <w:tab/>
      </w:r>
      <w:r w:rsidRPr="006502A0">
        <w:rPr>
          <w:rFonts w:eastAsia="SymbolMT" w:cs="Arial"/>
          <w:sz w:val="22"/>
          <w:szCs w:val="22"/>
          <w:lang w:val="es-EC" w:eastAsia="es-EC"/>
        </w:rPr>
        <w:tab/>
        <w:t>4</w:t>
      </w:r>
    </w:p>
    <w:p w:rsidR="006502A0" w:rsidRPr="006502A0" w:rsidRDefault="006502A0" w:rsidP="006502A0">
      <w:pPr>
        <w:autoSpaceDE w:val="0"/>
        <w:autoSpaceDN w:val="0"/>
        <w:adjustRightInd w:val="0"/>
        <w:rPr>
          <w:rFonts w:eastAsia="SymbolMT" w:cs="Arial"/>
          <w:sz w:val="22"/>
          <w:szCs w:val="22"/>
          <w:lang w:val="es-EC" w:eastAsia="es-EC"/>
        </w:rPr>
      </w:pPr>
      <w:r w:rsidRPr="006502A0">
        <w:rPr>
          <w:rFonts w:eastAsia="SymbolMT" w:cs="Arial"/>
          <w:sz w:val="22"/>
          <w:szCs w:val="22"/>
          <w:lang w:val="es-EC" w:eastAsia="es-EC"/>
        </w:rPr>
        <w:t>Litro de agua oxigenada</w:t>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t xml:space="preserve"> u </w:t>
      </w:r>
      <w:r w:rsidRPr="006502A0">
        <w:rPr>
          <w:rFonts w:eastAsia="SymbolMT" w:cs="Arial"/>
          <w:sz w:val="22"/>
          <w:szCs w:val="22"/>
          <w:lang w:val="es-EC" w:eastAsia="es-EC"/>
        </w:rPr>
        <w:tab/>
      </w:r>
      <w:r w:rsidRPr="006502A0">
        <w:rPr>
          <w:rFonts w:eastAsia="SymbolMT" w:cs="Arial"/>
          <w:sz w:val="22"/>
          <w:szCs w:val="22"/>
          <w:lang w:val="es-EC" w:eastAsia="es-EC"/>
        </w:rPr>
        <w:tab/>
        <w:t>1</w:t>
      </w:r>
    </w:p>
    <w:p w:rsidR="006502A0" w:rsidRPr="006502A0" w:rsidRDefault="006502A0" w:rsidP="006502A0">
      <w:pPr>
        <w:autoSpaceDE w:val="0"/>
        <w:autoSpaceDN w:val="0"/>
        <w:adjustRightInd w:val="0"/>
        <w:rPr>
          <w:rFonts w:eastAsia="SymbolMT" w:cs="Arial"/>
          <w:sz w:val="22"/>
          <w:szCs w:val="22"/>
          <w:lang w:val="es-EC" w:eastAsia="es-EC"/>
        </w:rPr>
      </w:pPr>
      <w:r w:rsidRPr="006502A0">
        <w:rPr>
          <w:rFonts w:eastAsia="SymbolMT" w:cs="Arial"/>
          <w:sz w:val="22"/>
          <w:szCs w:val="22"/>
          <w:lang w:val="es-EC" w:eastAsia="es-EC"/>
        </w:rPr>
        <w:t xml:space="preserve">Alcohol yodado </w:t>
      </w:r>
      <w:proofErr w:type="gramStart"/>
      <w:r w:rsidRPr="006502A0">
        <w:rPr>
          <w:rFonts w:eastAsia="SymbolMT" w:cs="Arial"/>
          <w:sz w:val="22"/>
          <w:szCs w:val="22"/>
          <w:lang w:val="es-EC" w:eastAsia="es-EC"/>
        </w:rPr>
        <w:t>( 1</w:t>
      </w:r>
      <w:proofErr w:type="gramEnd"/>
      <w:r w:rsidRPr="006502A0">
        <w:rPr>
          <w:rFonts w:eastAsia="SymbolMT" w:cs="Arial"/>
          <w:sz w:val="22"/>
          <w:szCs w:val="22"/>
          <w:lang w:val="es-EC" w:eastAsia="es-EC"/>
        </w:rPr>
        <w:t xml:space="preserve"> lt) </w:t>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t xml:space="preserve">u </w:t>
      </w:r>
      <w:r w:rsidRPr="006502A0">
        <w:rPr>
          <w:rFonts w:eastAsia="SymbolMT" w:cs="Arial"/>
          <w:sz w:val="22"/>
          <w:szCs w:val="22"/>
          <w:lang w:val="es-EC" w:eastAsia="es-EC"/>
        </w:rPr>
        <w:tab/>
      </w:r>
      <w:r w:rsidRPr="006502A0">
        <w:rPr>
          <w:rFonts w:eastAsia="SymbolMT" w:cs="Arial"/>
          <w:sz w:val="22"/>
          <w:szCs w:val="22"/>
          <w:lang w:val="es-EC" w:eastAsia="es-EC"/>
        </w:rPr>
        <w:tab/>
        <w:t>2</w:t>
      </w:r>
    </w:p>
    <w:p w:rsidR="006502A0" w:rsidRPr="006502A0" w:rsidRDefault="006502A0" w:rsidP="006502A0">
      <w:pPr>
        <w:autoSpaceDE w:val="0"/>
        <w:autoSpaceDN w:val="0"/>
        <w:adjustRightInd w:val="0"/>
        <w:rPr>
          <w:rFonts w:eastAsia="SymbolMT" w:cs="Arial"/>
          <w:sz w:val="22"/>
          <w:szCs w:val="22"/>
          <w:lang w:val="es-EC" w:eastAsia="es-EC"/>
        </w:rPr>
      </w:pPr>
      <w:r w:rsidRPr="006502A0">
        <w:rPr>
          <w:rFonts w:eastAsia="SymbolMT" w:cs="Arial"/>
          <w:sz w:val="22"/>
          <w:szCs w:val="22"/>
          <w:lang w:val="es-EC" w:eastAsia="es-EC"/>
        </w:rPr>
        <w:t xml:space="preserve">Alcohol antiséptico </w:t>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t xml:space="preserve">u </w:t>
      </w:r>
      <w:r w:rsidRPr="006502A0">
        <w:rPr>
          <w:rFonts w:eastAsia="SymbolMT" w:cs="Arial"/>
          <w:sz w:val="22"/>
          <w:szCs w:val="22"/>
          <w:lang w:val="es-EC" w:eastAsia="es-EC"/>
        </w:rPr>
        <w:tab/>
      </w:r>
      <w:r w:rsidRPr="006502A0">
        <w:rPr>
          <w:rFonts w:eastAsia="SymbolMT" w:cs="Arial"/>
          <w:sz w:val="22"/>
          <w:szCs w:val="22"/>
          <w:lang w:val="es-EC" w:eastAsia="es-EC"/>
        </w:rPr>
        <w:tab/>
        <w:t>2</w:t>
      </w:r>
    </w:p>
    <w:p w:rsidR="006502A0" w:rsidRPr="006502A0" w:rsidRDefault="006502A0" w:rsidP="006502A0">
      <w:pPr>
        <w:autoSpaceDE w:val="0"/>
        <w:autoSpaceDN w:val="0"/>
        <w:adjustRightInd w:val="0"/>
        <w:rPr>
          <w:rFonts w:eastAsia="SymbolMT" w:cs="Arial"/>
          <w:sz w:val="22"/>
          <w:szCs w:val="22"/>
          <w:lang w:val="es-EC" w:eastAsia="es-EC"/>
        </w:rPr>
      </w:pPr>
      <w:r w:rsidRPr="006502A0">
        <w:rPr>
          <w:rFonts w:eastAsia="SymbolMT" w:cs="Arial"/>
          <w:sz w:val="22"/>
          <w:szCs w:val="22"/>
          <w:lang w:val="es-EC" w:eastAsia="es-EC"/>
        </w:rPr>
        <w:t xml:space="preserve">Vendas de 6 cm de ancho </w:t>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t>u</w:t>
      </w:r>
      <w:r w:rsidRPr="006502A0">
        <w:rPr>
          <w:rFonts w:eastAsia="SymbolMT" w:cs="Arial"/>
          <w:sz w:val="22"/>
          <w:szCs w:val="22"/>
          <w:lang w:val="es-EC" w:eastAsia="es-EC"/>
        </w:rPr>
        <w:tab/>
      </w:r>
      <w:r w:rsidRPr="006502A0">
        <w:rPr>
          <w:rFonts w:eastAsia="SymbolMT" w:cs="Arial"/>
          <w:sz w:val="22"/>
          <w:szCs w:val="22"/>
          <w:lang w:val="es-EC" w:eastAsia="es-EC"/>
        </w:rPr>
        <w:tab/>
        <w:t xml:space="preserve"> 8</w:t>
      </w:r>
    </w:p>
    <w:p w:rsidR="006502A0" w:rsidRPr="006502A0" w:rsidRDefault="006502A0" w:rsidP="006502A0">
      <w:pPr>
        <w:autoSpaceDE w:val="0"/>
        <w:autoSpaceDN w:val="0"/>
        <w:adjustRightInd w:val="0"/>
        <w:rPr>
          <w:rFonts w:eastAsia="SymbolMT" w:cs="Arial"/>
          <w:sz w:val="22"/>
          <w:szCs w:val="22"/>
          <w:lang w:val="es-EC" w:eastAsia="es-EC"/>
        </w:rPr>
      </w:pPr>
      <w:r w:rsidRPr="006502A0">
        <w:rPr>
          <w:rFonts w:eastAsia="SymbolMT" w:cs="Arial"/>
          <w:sz w:val="22"/>
          <w:szCs w:val="22"/>
          <w:lang w:val="es-EC" w:eastAsia="es-EC"/>
        </w:rPr>
        <w:t>Algodón estéril</w:t>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t xml:space="preserve"> gr </w:t>
      </w:r>
      <w:r w:rsidRPr="006502A0">
        <w:rPr>
          <w:rFonts w:eastAsia="SymbolMT" w:cs="Arial"/>
          <w:sz w:val="22"/>
          <w:szCs w:val="22"/>
          <w:lang w:val="es-EC" w:eastAsia="es-EC"/>
        </w:rPr>
        <w:tab/>
      </w:r>
      <w:r w:rsidRPr="006502A0">
        <w:rPr>
          <w:rFonts w:eastAsia="SymbolMT" w:cs="Arial"/>
          <w:sz w:val="22"/>
          <w:szCs w:val="22"/>
          <w:lang w:val="es-EC" w:eastAsia="es-EC"/>
        </w:rPr>
        <w:tab/>
        <w:t>400</w:t>
      </w:r>
    </w:p>
    <w:p w:rsidR="006502A0" w:rsidRPr="006502A0" w:rsidRDefault="006502A0" w:rsidP="006502A0">
      <w:pPr>
        <w:autoSpaceDE w:val="0"/>
        <w:autoSpaceDN w:val="0"/>
        <w:adjustRightInd w:val="0"/>
        <w:rPr>
          <w:rFonts w:eastAsia="SymbolMT" w:cs="Arial"/>
          <w:sz w:val="22"/>
          <w:szCs w:val="22"/>
          <w:lang w:val="es-EC" w:eastAsia="es-EC"/>
        </w:rPr>
      </w:pPr>
      <w:r w:rsidRPr="006502A0">
        <w:rPr>
          <w:rFonts w:eastAsia="SymbolMT" w:cs="Arial"/>
          <w:sz w:val="22"/>
          <w:szCs w:val="22"/>
          <w:lang w:val="es-EC" w:eastAsia="es-EC"/>
        </w:rPr>
        <w:t>Gaza para limpieza</w:t>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t xml:space="preserve"> fundas</w:t>
      </w:r>
      <w:r w:rsidRPr="006502A0">
        <w:rPr>
          <w:rFonts w:eastAsia="SymbolMT" w:cs="Arial"/>
          <w:sz w:val="22"/>
          <w:szCs w:val="22"/>
          <w:lang w:val="es-EC" w:eastAsia="es-EC"/>
        </w:rPr>
        <w:tab/>
        <w:t xml:space="preserve"> 5</w:t>
      </w:r>
    </w:p>
    <w:p w:rsidR="006502A0" w:rsidRPr="006502A0" w:rsidRDefault="006502A0" w:rsidP="006502A0">
      <w:pPr>
        <w:autoSpaceDE w:val="0"/>
        <w:autoSpaceDN w:val="0"/>
        <w:adjustRightInd w:val="0"/>
        <w:rPr>
          <w:rFonts w:eastAsia="SymbolMT" w:cs="Arial"/>
          <w:sz w:val="22"/>
          <w:szCs w:val="22"/>
          <w:lang w:val="es-EC" w:eastAsia="es-EC"/>
        </w:rPr>
      </w:pPr>
      <w:r w:rsidRPr="006502A0">
        <w:rPr>
          <w:rFonts w:eastAsia="SymbolMT" w:cs="Arial"/>
          <w:sz w:val="22"/>
          <w:szCs w:val="22"/>
          <w:lang w:val="es-EC" w:eastAsia="es-EC"/>
        </w:rPr>
        <w:t>Gel para aliviar el dolor (250 mg)</w:t>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t xml:space="preserve"> u </w:t>
      </w:r>
      <w:r w:rsidRPr="006502A0">
        <w:rPr>
          <w:rFonts w:eastAsia="SymbolMT" w:cs="Arial"/>
          <w:sz w:val="22"/>
          <w:szCs w:val="22"/>
          <w:lang w:val="es-EC" w:eastAsia="es-EC"/>
        </w:rPr>
        <w:tab/>
      </w:r>
      <w:r w:rsidRPr="006502A0">
        <w:rPr>
          <w:rFonts w:eastAsia="SymbolMT" w:cs="Arial"/>
          <w:sz w:val="22"/>
          <w:szCs w:val="22"/>
          <w:lang w:val="es-EC" w:eastAsia="es-EC"/>
        </w:rPr>
        <w:tab/>
        <w:t>4</w:t>
      </w:r>
    </w:p>
    <w:p w:rsidR="006502A0" w:rsidRPr="006502A0" w:rsidRDefault="006502A0" w:rsidP="006502A0">
      <w:pPr>
        <w:autoSpaceDE w:val="0"/>
        <w:autoSpaceDN w:val="0"/>
        <w:adjustRightInd w:val="0"/>
        <w:rPr>
          <w:rFonts w:eastAsia="SymbolMT" w:cs="Arial"/>
          <w:sz w:val="22"/>
          <w:szCs w:val="22"/>
          <w:lang w:val="es-EC" w:eastAsia="es-EC"/>
        </w:rPr>
      </w:pPr>
      <w:r w:rsidRPr="006502A0">
        <w:rPr>
          <w:rFonts w:eastAsia="SymbolMT" w:cs="Arial"/>
          <w:sz w:val="22"/>
          <w:szCs w:val="22"/>
          <w:lang w:val="es-EC" w:eastAsia="es-EC"/>
        </w:rPr>
        <w:t>Guantes</w:t>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t xml:space="preserve"> par </w:t>
      </w:r>
      <w:r w:rsidRPr="006502A0">
        <w:rPr>
          <w:rFonts w:eastAsia="SymbolMT" w:cs="Arial"/>
          <w:sz w:val="22"/>
          <w:szCs w:val="22"/>
          <w:lang w:val="es-EC" w:eastAsia="es-EC"/>
        </w:rPr>
        <w:tab/>
      </w:r>
      <w:r w:rsidRPr="006502A0">
        <w:rPr>
          <w:rFonts w:eastAsia="SymbolMT" w:cs="Arial"/>
          <w:sz w:val="22"/>
          <w:szCs w:val="22"/>
          <w:lang w:val="es-EC" w:eastAsia="es-EC"/>
        </w:rPr>
        <w:tab/>
        <w:t>2</w:t>
      </w:r>
    </w:p>
    <w:p w:rsidR="006502A0" w:rsidRPr="006502A0" w:rsidRDefault="006502A0" w:rsidP="006502A0">
      <w:pPr>
        <w:autoSpaceDE w:val="0"/>
        <w:autoSpaceDN w:val="0"/>
        <w:adjustRightInd w:val="0"/>
        <w:rPr>
          <w:rFonts w:eastAsia="SymbolMT" w:cs="Arial"/>
          <w:sz w:val="22"/>
          <w:szCs w:val="22"/>
          <w:lang w:val="es-EC" w:eastAsia="es-EC"/>
        </w:rPr>
      </w:pPr>
      <w:r w:rsidRPr="006502A0">
        <w:rPr>
          <w:rFonts w:eastAsia="SymbolMT" w:cs="Arial"/>
          <w:sz w:val="22"/>
          <w:szCs w:val="22"/>
          <w:lang w:val="es-EC" w:eastAsia="es-EC"/>
        </w:rPr>
        <w:t>Curitas</w:t>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r>
      <w:r w:rsidRPr="006502A0">
        <w:rPr>
          <w:rFonts w:eastAsia="SymbolMT" w:cs="Arial"/>
          <w:sz w:val="22"/>
          <w:szCs w:val="22"/>
          <w:lang w:val="es-EC" w:eastAsia="es-EC"/>
        </w:rPr>
        <w:tab/>
        <w:t xml:space="preserve"> u </w:t>
      </w:r>
      <w:r w:rsidRPr="006502A0">
        <w:rPr>
          <w:rFonts w:eastAsia="SymbolMT" w:cs="Arial"/>
          <w:sz w:val="22"/>
          <w:szCs w:val="22"/>
          <w:lang w:val="es-EC" w:eastAsia="es-EC"/>
        </w:rPr>
        <w:tab/>
      </w:r>
      <w:r w:rsidRPr="006502A0">
        <w:rPr>
          <w:rFonts w:eastAsia="SymbolMT" w:cs="Arial"/>
          <w:sz w:val="22"/>
          <w:szCs w:val="22"/>
          <w:lang w:val="es-EC" w:eastAsia="es-EC"/>
        </w:rPr>
        <w:tab/>
        <w:t>10</w:t>
      </w:r>
    </w:p>
    <w:p w:rsidR="006502A0" w:rsidRPr="006502A0" w:rsidRDefault="006502A0" w:rsidP="006502A0">
      <w:pPr>
        <w:autoSpaceDE w:val="0"/>
        <w:autoSpaceDN w:val="0"/>
        <w:adjustRightInd w:val="0"/>
        <w:jc w:val="both"/>
        <w:rPr>
          <w:rFonts w:eastAsia="SymbolMT" w:cs="Arial"/>
          <w:b/>
          <w:bCs/>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3.- EJECUCIÓN Y COMPLEMENTACIÓN</w:t>
      </w:r>
    </w:p>
    <w:p w:rsid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Fiscalización realizará un chequeo semanal del botiquín de primeros auxilios, para verificar su estado y que se encuentre completo.</w:t>
      </w:r>
    </w:p>
    <w:p w:rsidR="006502A0" w:rsidRPr="006502A0" w:rsidRDefault="006502A0" w:rsidP="006502A0">
      <w:pPr>
        <w:autoSpaceDE w:val="0"/>
        <w:autoSpaceDN w:val="0"/>
        <w:adjustRightInd w:val="0"/>
        <w:jc w:val="both"/>
        <w:rPr>
          <w:rFonts w:eastAsia="SymbolMT" w:cs="Arial"/>
          <w:b/>
          <w:bCs/>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RUBRO PMA7</w:t>
      </w:r>
    </w:p>
    <w:p w:rsidR="006502A0" w:rsidRPr="006502A0" w:rsidRDefault="006502A0" w:rsidP="006502A0">
      <w:pPr>
        <w:autoSpaceDE w:val="0"/>
        <w:autoSpaceDN w:val="0"/>
        <w:adjustRightInd w:val="0"/>
        <w:jc w:val="both"/>
        <w:rPr>
          <w:rFonts w:eastAsia="SymbolMT" w:cs="Arial"/>
          <w:b/>
          <w:bCs/>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CINTA DE SEÑALIZACIÓN CON BARRERAS MÓVILES</w:t>
      </w:r>
    </w:p>
    <w:p w:rsidR="006502A0" w:rsidRPr="006502A0" w:rsidRDefault="006502A0" w:rsidP="006502A0">
      <w:pPr>
        <w:autoSpaceDE w:val="0"/>
        <w:autoSpaceDN w:val="0"/>
        <w:adjustRightInd w:val="0"/>
        <w:jc w:val="both"/>
        <w:rPr>
          <w:rFonts w:eastAsia="SymbolMT" w:cs="Arial"/>
          <w:b/>
          <w:bCs/>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1.- DESCRIPCIÓN</w:t>
      </w:r>
    </w:p>
    <w:p w:rsidR="006502A0" w:rsidRP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Con el fin de aislar las zonas demarcadas para la ejecución de los trabajos y evitar accidentes en la circulación vehicular y peatonal, se utilizarán barreras móviles de cinta plástica reflectiva.</w:t>
      </w:r>
    </w:p>
    <w:p w:rsidR="006502A0" w:rsidRP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b/>
          <w:bCs/>
          <w:sz w:val="22"/>
          <w:szCs w:val="22"/>
          <w:lang w:val="es-EC" w:eastAsia="es-EC"/>
        </w:rPr>
        <w:t xml:space="preserve">Unidad: </w:t>
      </w:r>
      <w:r w:rsidRPr="006502A0">
        <w:rPr>
          <w:rFonts w:eastAsia="SymbolMT" w:cs="Arial"/>
          <w:sz w:val="22"/>
          <w:szCs w:val="22"/>
          <w:lang w:val="es-EC" w:eastAsia="es-EC"/>
        </w:rPr>
        <w:t>metros (m).</w:t>
      </w:r>
    </w:p>
    <w:p w:rsidR="006502A0" w:rsidRP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2.- CONTROL DE CALIDAD, REFERENCIAS NORMATIVAS, APROBACIONES</w:t>
      </w:r>
    </w:p>
    <w:p w:rsidR="006502A0" w:rsidRPr="006502A0" w:rsidRDefault="006502A0" w:rsidP="006502A0">
      <w:pPr>
        <w:autoSpaceDE w:val="0"/>
        <w:autoSpaceDN w:val="0"/>
        <w:adjustRightInd w:val="0"/>
        <w:jc w:val="both"/>
        <w:rPr>
          <w:rFonts w:eastAsia="SymbolMT" w:cs="Arial"/>
          <w:b/>
          <w:bCs/>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2.1- REQUERIMIENTOS PREVIOS</w:t>
      </w:r>
    </w:p>
    <w:p w:rsidR="006502A0" w:rsidRPr="006502A0" w:rsidRDefault="006502A0" w:rsidP="006502A0">
      <w:pPr>
        <w:autoSpaceDE w:val="0"/>
        <w:autoSpaceDN w:val="0"/>
        <w:adjustRightInd w:val="0"/>
        <w:jc w:val="both"/>
        <w:rPr>
          <w:rFonts w:eastAsia="SymbolMT" w:cs="Arial"/>
          <w:b/>
          <w:bCs/>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 Las barreras de cinta plástica reflectiva se colocarán en las longitudes y sitios que las necesidades de construcción de las obras lo requieran o en los sitios indicados por el Fiscalizador.</w:t>
      </w:r>
    </w:p>
    <w:p w:rsidR="006502A0" w:rsidRP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La señalización con barreras móviles poseerán las siguientes características:</w:t>
      </w:r>
    </w:p>
    <w:p w:rsidR="006502A0" w:rsidRP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 Las barreras estarán formadas por una banda horizontal de cinta reflectiva de polietileno, calibre 4, de diez (10) centímetros de ancho, con franjas alternadas de color “anaranjado y negro” o “amarillo y negro” con la leyenda “PELIGRO” que proporcionen la máxima visibilidad, sostenida a intervalos regulares por soportes verticales de 1.50 m de altura y de 0.15 x 0.15 m de sección que se mantengan firmes en los sitios donde sean colocados y se puedan trasladar fácilmente cuando así se necesite. Se pasarán dos hileras de cinta.</w:t>
      </w:r>
    </w:p>
    <w:p w:rsidR="006502A0" w:rsidRPr="006502A0" w:rsidRDefault="006502A0" w:rsidP="006502A0">
      <w:pPr>
        <w:autoSpaceDE w:val="0"/>
        <w:autoSpaceDN w:val="0"/>
        <w:adjustRightInd w:val="0"/>
        <w:rPr>
          <w:rFonts w:eastAsia="SymbolMT" w:cs="Arial"/>
          <w:sz w:val="22"/>
          <w:szCs w:val="22"/>
          <w:lang w:val="es-EC" w:eastAsia="es-EC"/>
        </w:rPr>
      </w:pPr>
    </w:p>
    <w:p w:rsidR="006502A0" w:rsidRPr="006502A0" w:rsidRDefault="006502A0" w:rsidP="006502A0">
      <w:pPr>
        <w:autoSpaceDE w:val="0"/>
        <w:autoSpaceDN w:val="0"/>
        <w:adjustRightInd w:val="0"/>
        <w:rPr>
          <w:rFonts w:eastAsia="SymbolMT" w:cs="Arial"/>
          <w:sz w:val="22"/>
          <w:szCs w:val="22"/>
          <w:lang w:val="es-EC" w:eastAsia="es-EC"/>
        </w:rPr>
      </w:pPr>
    </w:p>
    <w:p w:rsidR="006502A0" w:rsidRPr="006502A0" w:rsidRDefault="006502A0" w:rsidP="006502A0">
      <w:pPr>
        <w:autoSpaceDE w:val="0"/>
        <w:autoSpaceDN w:val="0"/>
        <w:adjustRightInd w:val="0"/>
        <w:jc w:val="center"/>
        <w:rPr>
          <w:rFonts w:eastAsia="SymbolMT" w:cs="Arial"/>
          <w:sz w:val="22"/>
          <w:szCs w:val="22"/>
          <w:lang w:val="es-EC" w:eastAsia="es-EC"/>
        </w:rPr>
      </w:pPr>
      <w:r w:rsidRPr="006502A0">
        <w:rPr>
          <w:rFonts w:eastAsia="SymbolMT" w:cs="Arial"/>
          <w:noProof/>
          <w:sz w:val="22"/>
          <w:szCs w:val="22"/>
          <w:lang w:val="es-EC" w:eastAsia="es-EC"/>
        </w:rPr>
        <w:drawing>
          <wp:inline distT="0" distB="0" distL="0" distR="0">
            <wp:extent cx="3371760" cy="1495425"/>
            <wp:effectExtent l="19050" t="0" r="9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371760" cy="1495425"/>
                    </a:xfrm>
                    <a:prstGeom prst="rect">
                      <a:avLst/>
                    </a:prstGeom>
                    <a:noFill/>
                    <a:ln w="9525">
                      <a:noFill/>
                      <a:miter lim="800000"/>
                      <a:headEnd/>
                      <a:tailEnd/>
                    </a:ln>
                  </pic:spPr>
                </pic:pic>
              </a:graphicData>
            </a:graphic>
          </wp:inline>
        </w:drawing>
      </w:r>
    </w:p>
    <w:p w:rsidR="006502A0" w:rsidRPr="006502A0" w:rsidRDefault="006502A0" w:rsidP="006502A0">
      <w:pPr>
        <w:autoSpaceDE w:val="0"/>
        <w:autoSpaceDN w:val="0"/>
        <w:adjustRightInd w:val="0"/>
        <w:rPr>
          <w:rFonts w:eastAsia="SymbolMT" w:cs="Arial"/>
          <w:sz w:val="22"/>
          <w:szCs w:val="22"/>
          <w:lang w:val="es-EC" w:eastAsia="es-EC"/>
        </w:rPr>
      </w:pPr>
    </w:p>
    <w:p w:rsidR="006502A0" w:rsidRPr="006502A0" w:rsidRDefault="006502A0" w:rsidP="006502A0">
      <w:pPr>
        <w:autoSpaceDE w:val="0"/>
        <w:autoSpaceDN w:val="0"/>
        <w:adjustRightInd w:val="0"/>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3.- EJECUCIÓN Y COMPLEMENTACIÓN</w:t>
      </w: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 Los elementos integrantes de las barreras serán aprobados previamente por el Fiscalizador; el mantenimiento de los mismos estará a cargo del Contratista, quien los reemplazará cuando por efectos de su uso se encuentren deteriorados a juicio del Fiscalizador.</w:t>
      </w:r>
    </w:p>
    <w:p w:rsidR="006502A0" w:rsidRP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sz w:val="22"/>
          <w:szCs w:val="22"/>
          <w:lang w:val="es-EC" w:eastAsia="es-EC"/>
        </w:rPr>
        <w:t xml:space="preserve"> </w:t>
      </w:r>
      <w:r w:rsidRPr="006502A0">
        <w:rPr>
          <w:rFonts w:eastAsia="SymbolMT" w:cs="Arial"/>
          <w:b/>
          <w:bCs/>
          <w:sz w:val="22"/>
          <w:szCs w:val="22"/>
          <w:lang w:val="es-EC" w:eastAsia="es-EC"/>
        </w:rPr>
        <w:t>RUBRO PMA8</w:t>
      </w:r>
    </w:p>
    <w:p w:rsidR="006502A0" w:rsidRPr="006502A0" w:rsidRDefault="006502A0" w:rsidP="006502A0">
      <w:pPr>
        <w:autoSpaceDE w:val="0"/>
        <w:autoSpaceDN w:val="0"/>
        <w:adjustRightInd w:val="0"/>
        <w:jc w:val="both"/>
        <w:rPr>
          <w:rFonts w:eastAsia="SymbolMT" w:cs="Arial"/>
          <w:b/>
          <w:bCs/>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EQUIPO DE PROTECCIÓN BÁSICO</w:t>
      </w:r>
    </w:p>
    <w:p w:rsidR="006502A0" w:rsidRPr="006502A0" w:rsidRDefault="006502A0" w:rsidP="006502A0">
      <w:pPr>
        <w:autoSpaceDE w:val="0"/>
        <w:autoSpaceDN w:val="0"/>
        <w:adjustRightInd w:val="0"/>
        <w:jc w:val="both"/>
        <w:rPr>
          <w:rFonts w:eastAsia="SymbolMT" w:cs="Arial"/>
          <w:b/>
          <w:bCs/>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1.- DESCRIPCIÓN</w:t>
      </w:r>
    </w:p>
    <w:p w:rsidR="006502A0" w:rsidRPr="006502A0" w:rsidRDefault="006502A0" w:rsidP="006502A0">
      <w:pPr>
        <w:autoSpaceDE w:val="0"/>
        <w:autoSpaceDN w:val="0"/>
        <w:adjustRightInd w:val="0"/>
        <w:jc w:val="both"/>
        <w:rPr>
          <w:rFonts w:eastAsia="SymbolMT" w:cs="Arial"/>
          <w:b/>
          <w:bCs/>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Los equipos de protección personal (EPP), deberán utilizarse cuando existan riesgos para la seguridad o salud de los trabajadores que no hayan podido evitarse o limitarse suficientemente por medios técnicos de protección colectiva o mediante medidas, métodos o procedimientos de organización del trabajo.</w:t>
      </w:r>
    </w:p>
    <w:p w:rsidR="006502A0" w:rsidRP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b/>
          <w:bCs/>
          <w:sz w:val="22"/>
          <w:szCs w:val="22"/>
          <w:lang w:val="es-EC" w:eastAsia="es-EC"/>
        </w:rPr>
        <w:t xml:space="preserve">Unidad: </w:t>
      </w:r>
      <w:r w:rsidRPr="006502A0">
        <w:rPr>
          <w:rFonts w:eastAsia="SymbolMT" w:cs="Arial"/>
          <w:sz w:val="22"/>
          <w:szCs w:val="22"/>
          <w:lang w:val="es-EC" w:eastAsia="es-EC"/>
        </w:rPr>
        <w:t>unidad (U).</w:t>
      </w:r>
    </w:p>
    <w:p w:rsidR="006502A0" w:rsidRPr="006502A0" w:rsidRDefault="006502A0" w:rsidP="006502A0">
      <w:pPr>
        <w:autoSpaceDE w:val="0"/>
        <w:autoSpaceDN w:val="0"/>
        <w:adjustRightInd w:val="0"/>
        <w:jc w:val="both"/>
        <w:rPr>
          <w:rFonts w:eastAsia="SymbolMT" w:cs="Arial"/>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2.- CONTROL DE CALIDAD, REFERENCIAS NORMATIVAS, APROBACIONES</w:t>
      </w:r>
    </w:p>
    <w:p w:rsidR="006502A0" w:rsidRPr="006502A0" w:rsidRDefault="006502A0" w:rsidP="006502A0">
      <w:pPr>
        <w:autoSpaceDE w:val="0"/>
        <w:autoSpaceDN w:val="0"/>
        <w:adjustRightInd w:val="0"/>
        <w:jc w:val="both"/>
        <w:rPr>
          <w:rFonts w:eastAsia="SymbolMT" w:cs="Arial"/>
          <w:b/>
          <w:bCs/>
          <w:sz w:val="22"/>
          <w:szCs w:val="22"/>
          <w:lang w:val="es-EC" w:eastAsia="es-EC"/>
        </w:rPr>
      </w:pPr>
    </w:p>
    <w:p w:rsidR="006502A0" w:rsidRPr="006502A0" w:rsidRDefault="006502A0" w:rsidP="006502A0">
      <w:pPr>
        <w:autoSpaceDE w:val="0"/>
        <w:autoSpaceDN w:val="0"/>
        <w:adjustRightInd w:val="0"/>
        <w:jc w:val="both"/>
        <w:rPr>
          <w:rFonts w:eastAsia="SymbolMT" w:cs="Arial"/>
          <w:b/>
          <w:bCs/>
          <w:sz w:val="22"/>
          <w:szCs w:val="22"/>
          <w:lang w:val="es-EC" w:eastAsia="es-EC"/>
        </w:rPr>
      </w:pPr>
      <w:r w:rsidRPr="006502A0">
        <w:rPr>
          <w:rFonts w:eastAsia="SymbolMT" w:cs="Arial"/>
          <w:b/>
          <w:bCs/>
          <w:sz w:val="22"/>
          <w:szCs w:val="22"/>
          <w:lang w:val="es-EC" w:eastAsia="es-EC"/>
        </w:rPr>
        <w:t>2.1- REQUERIMIENTOS PREVIOS</w:t>
      </w:r>
    </w:p>
    <w:p w:rsidR="006502A0" w:rsidRPr="006502A0" w:rsidRDefault="006502A0" w:rsidP="006502A0">
      <w:pPr>
        <w:autoSpaceDE w:val="0"/>
        <w:autoSpaceDN w:val="0"/>
        <w:adjustRightInd w:val="0"/>
        <w:jc w:val="both"/>
        <w:rPr>
          <w:rFonts w:eastAsia="SymbolMT" w:cs="Arial"/>
          <w:sz w:val="22"/>
          <w:szCs w:val="22"/>
          <w:lang w:val="es-EC" w:eastAsia="es-EC"/>
        </w:rPr>
      </w:pPr>
      <w:r w:rsidRPr="006502A0">
        <w:rPr>
          <w:rFonts w:eastAsia="SymbolMT" w:cs="Arial"/>
          <w:sz w:val="22"/>
          <w:szCs w:val="22"/>
          <w:lang w:val="es-EC" w:eastAsia="es-EC"/>
        </w:rPr>
        <w:t> La finalidad primordial del equipo de protección personal es el de precautelar la integridad física de cada uno de las personas que participan en la obra, por lo que su utilización es obligatoria en todo el tiempo que dure la jornada de trabajo.</w:t>
      </w:r>
    </w:p>
    <w:p w:rsidR="006502A0" w:rsidRPr="006502A0" w:rsidRDefault="006502A0" w:rsidP="006502A0">
      <w:pPr>
        <w:autoSpaceDE w:val="0"/>
        <w:autoSpaceDN w:val="0"/>
        <w:adjustRightInd w:val="0"/>
        <w:jc w:val="both"/>
        <w:rPr>
          <w:rFonts w:cs="Arial"/>
          <w:bCs/>
          <w:sz w:val="22"/>
          <w:szCs w:val="22"/>
        </w:rPr>
      </w:pPr>
      <w:r w:rsidRPr="006502A0">
        <w:rPr>
          <w:rFonts w:eastAsia="SymbolMT" w:cs="Arial"/>
          <w:sz w:val="22"/>
          <w:szCs w:val="22"/>
          <w:lang w:val="es-EC" w:eastAsia="es-EC"/>
        </w:rPr>
        <w:t>El equipo de protección personal básico a emplearse se resume en el siguiente cuadro:</w:t>
      </w:r>
    </w:p>
    <w:p w:rsidR="006502A0" w:rsidRPr="006502A0" w:rsidRDefault="006502A0" w:rsidP="006502A0">
      <w:pPr>
        <w:jc w:val="both"/>
        <w:rPr>
          <w:rFonts w:cs="Arial"/>
          <w:bCs/>
          <w:sz w:val="22"/>
          <w:szCs w:val="22"/>
        </w:rPr>
      </w:pPr>
    </w:p>
    <w:p w:rsidR="006502A0" w:rsidRDefault="006502A0" w:rsidP="006502A0">
      <w:pPr>
        <w:jc w:val="both"/>
        <w:rPr>
          <w:rFonts w:cs="Arial"/>
          <w:b/>
          <w:bCs/>
          <w:u w:val="single"/>
        </w:rPr>
      </w:pPr>
    </w:p>
    <w:tbl>
      <w:tblPr>
        <w:tblStyle w:val="Tablaconcuadrcula"/>
        <w:tblW w:w="0" w:type="auto"/>
        <w:tblLook w:val="04A0"/>
      </w:tblPr>
      <w:tblGrid>
        <w:gridCol w:w="1809"/>
        <w:gridCol w:w="4253"/>
        <w:gridCol w:w="1417"/>
        <w:gridCol w:w="1165"/>
      </w:tblGrid>
      <w:tr w:rsidR="006502A0" w:rsidTr="006502A0">
        <w:tc>
          <w:tcPr>
            <w:tcW w:w="1809" w:type="dxa"/>
            <w:vAlign w:val="center"/>
          </w:tcPr>
          <w:p w:rsidR="006502A0" w:rsidRDefault="006502A0" w:rsidP="006502A0">
            <w:pPr>
              <w:autoSpaceDE w:val="0"/>
              <w:autoSpaceDN w:val="0"/>
              <w:adjustRightInd w:val="0"/>
              <w:jc w:val="center"/>
              <w:rPr>
                <w:rFonts w:cs="Arial"/>
                <w:b/>
                <w:bCs/>
                <w:sz w:val="22"/>
                <w:szCs w:val="22"/>
                <w:lang w:val="es-EC" w:eastAsia="es-EC"/>
              </w:rPr>
            </w:pPr>
            <w:r>
              <w:rPr>
                <w:rFonts w:cs="Arial"/>
                <w:b/>
                <w:bCs/>
                <w:sz w:val="22"/>
                <w:szCs w:val="22"/>
                <w:lang w:val="es-EC" w:eastAsia="es-EC"/>
              </w:rPr>
              <w:t>EQUIPO DE</w:t>
            </w:r>
          </w:p>
          <w:p w:rsidR="006502A0" w:rsidRDefault="006502A0" w:rsidP="006502A0">
            <w:pPr>
              <w:autoSpaceDE w:val="0"/>
              <w:autoSpaceDN w:val="0"/>
              <w:adjustRightInd w:val="0"/>
              <w:jc w:val="center"/>
              <w:rPr>
                <w:rFonts w:cs="Arial"/>
                <w:b/>
                <w:bCs/>
                <w:sz w:val="22"/>
                <w:szCs w:val="22"/>
                <w:lang w:val="es-EC" w:eastAsia="es-EC"/>
              </w:rPr>
            </w:pPr>
            <w:r>
              <w:rPr>
                <w:rFonts w:cs="Arial"/>
                <w:b/>
                <w:bCs/>
                <w:sz w:val="22"/>
                <w:szCs w:val="22"/>
                <w:lang w:val="es-EC" w:eastAsia="es-EC"/>
              </w:rPr>
              <w:t>PROTECCIÓN</w:t>
            </w:r>
          </w:p>
          <w:p w:rsidR="006502A0" w:rsidRDefault="006502A0" w:rsidP="006502A0">
            <w:pPr>
              <w:jc w:val="center"/>
              <w:rPr>
                <w:rFonts w:cs="Arial"/>
                <w:b/>
                <w:bCs/>
                <w:u w:val="single"/>
              </w:rPr>
            </w:pPr>
            <w:r>
              <w:rPr>
                <w:rFonts w:cs="Arial"/>
                <w:b/>
                <w:bCs/>
                <w:sz w:val="22"/>
                <w:szCs w:val="22"/>
                <w:lang w:val="es-EC" w:eastAsia="es-EC"/>
              </w:rPr>
              <w:t>PERSONAL</w:t>
            </w:r>
          </w:p>
        </w:tc>
        <w:tc>
          <w:tcPr>
            <w:tcW w:w="4253" w:type="dxa"/>
            <w:vAlign w:val="center"/>
          </w:tcPr>
          <w:p w:rsidR="006502A0" w:rsidRDefault="006502A0" w:rsidP="006502A0">
            <w:pPr>
              <w:jc w:val="center"/>
              <w:rPr>
                <w:rFonts w:cs="Arial"/>
                <w:b/>
                <w:bCs/>
                <w:u w:val="single"/>
              </w:rPr>
            </w:pPr>
            <w:r>
              <w:rPr>
                <w:rFonts w:cs="Arial"/>
                <w:b/>
                <w:bCs/>
                <w:sz w:val="22"/>
                <w:szCs w:val="22"/>
                <w:lang w:val="es-EC" w:eastAsia="es-EC"/>
              </w:rPr>
              <w:t>ESPECIFICACIÓN</w:t>
            </w:r>
          </w:p>
        </w:tc>
        <w:tc>
          <w:tcPr>
            <w:tcW w:w="1417" w:type="dxa"/>
            <w:vAlign w:val="center"/>
          </w:tcPr>
          <w:p w:rsidR="006502A0" w:rsidRDefault="006502A0" w:rsidP="006502A0">
            <w:pPr>
              <w:jc w:val="center"/>
              <w:rPr>
                <w:rFonts w:cs="Arial"/>
                <w:b/>
                <w:bCs/>
                <w:u w:val="single"/>
              </w:rPr>
            </w:pPr>
            <w:r>
              <w:rPr>
                <w:rFonts w:cs="Arial"/>
                <w:b/>
                <w:bCs/>
                <w:sz w:val="22"/>
                <w:szCs w:val="22"/>
                <w:lang w:val="es-EC" w:eastAsia="es-EC"/>
              </w:rPr>
              <w:t>CANTIDAD</w:t>
            </w:r>
          </w:p>
        </w:tc>
        <w:tc>
          <w:tcPr>
            <w:tcW w:w="1165" w:type="dxa"/>
            <w:vAlign w:val="center"/>
          </w:tcPr>
          <w:p w:rsidR="006502A0" w:rsidRDefault="006502A0" w:rsidP="006502A0">
            <w:pPr>
              <w:jc w:val="center"/>
              <w:rPr>
                <w:rFonts w:cs="Arial"/>
                <w:b/>
                <w:bCs/>
                <w:u w:val="single"/>
              </w:rPr>
            </w:pPr>
            <w:r>
              <w:rPr>
                <w:rFonts w:cs="Arial"/>
                <w:b/>
                <w:bCs/>
                <w:sz w:val="22"/>
                <w:szCs w:val="22"/>
                <w:lang w:val="es-EC" w:eastAsia="es-EC"/>
              </w:rPr>
              <w:t>UNIDAD</w:t>
            </w:r>
          </w:p>
        </w:tc>
      </w:tr>
      <w:tr w:rsidR="006502A0" w:rsidTr="006502A0">
        <w:tc>
          <w:tcPr>
            <w:tcW w:w="1809" w:type="dxa"/>
          </w:tcPr>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Casco de</w:t>
            </w:r>
          </w:p>
          <w:p w:rsidR="006502A0" w:rsidRDefault="006502A0" w:rsidP="006502A0">
            <w:pPr>
              <w:jc w:val="both"/>
              <w:rPr>
                <w:rFonts w:cs="Arial"/>
                <w:b/>
                <w:bCs/>
                <w:u w:val="single"/>
              </w:rPr>
            </w:pPr>
            <w:r>
              <w:rPr>
                <w:rFonts w:cs="Arial"/>
                <w:sz w:val="22"/>
                <w:szCs w:val="22"/>
                <w:lang w:val="es-EC" w:eastAsia="es-EC"/>
              </w:rPr>
              <w:lastRenderedPageBreak/>
              <w:t>seguridad</w:t>
            </w:r>
          </w:p>
        </w:tc>
        <w:tc>
          <w:tcPr>
            <w:tcW w:w="4253" w:type="dxa"/>
          </w:tcPr>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lastRenderedPageBreak/>
              <w:t>Manufacturado en polietileno de alta</w:t>
            </w:r>
          </w:p>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lastRenderedPageBreak/>
              <w:t>densidad, ala frontal, con banda frontal</w:t>
            </w:r>
          </w:p>
          <w:p w:rsidR="006502A0" w:rsidRDefault="006502A0" w:rsidP="006502A0">
            <w:pPr>
              <w:autoSpaceDE w:val="0"/>
              <w:autoSpaceDN w:val="0"/>
              <w:adjustRightInd w:val="0"/>
              <w:rPr>
                <w:rFonts w:cs="Arial"/>
                <w:sz w:val="22"/>
                <w:szCs w:val="22"/>
                <w:lang w:val="es-EC" w:eastAsia="es-EC"/>
              </w:rPr>
            </w:pPr>
            <w:proofErr w:type="gramStart"/>
            <w:r>
              <w:rPr>
                <w:rFonts w:cs="Arial"/>
                <w:sz w:val="22"/>
                <w:szCs w:val="22"/>
                <w:lang w:val="es-EC" w:eastAsia="es-EC"/>
              </w:rPr>
              <w:t>antisudor</w:t>
            </w:r>
            <w:proofErr w:type="gramEnd"/>
            <w:r>
              <w:rPr>
                <w:rFonts w:cs="Arial"/>
                <w:sz w:val="22"/>
                <w:szCs w:val="22"/>
                <w:lang w:val="es-EC" w:eastAsia="es-EC"/>
              </w:rPr>
              <w:t>. Suspensión de nylon de 6</w:t>
            </w:r>
          </w:p>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puntos, de fácil colocación o recambio,</w:t>
            </w:r>
          </w:p>
          <w:p w:rsidR="006502A0" w:rsidRDefault="006502A0" w:rsidP="006502A0">
            <w:pPr>
              <w:autoSpaceDE w:val="0"/>
              <w:autoSpaceDN w:val="0"/>
              <w:adjustRightInd w:val="0"/>
              <w:rPr>
                <w:rFonts w:cs="Arial"/>
                <w:sz w:val="22"/>
                <w:szCs w:val="22"/>
                <w:lang w:val="es-EC" w:eastAsia="es-EC"/>
              </w:rPr>
            </w:pPr>
            <w:proofErr w:type="gramStart"/>
            <w:r>
              <w:rPr>
                <w:rFonts w:cs="Arial"/>
                <w:sz w:val="22"/>
                <w:szCs w:val="22"/>
                <w:lang w:val="es-EC" w:eastAsia="es-EC"/>
              </w:rPr>
              <w:t>ajustable</w:t>
            </w:r>
            <w:proofErr w:type="gramEnd"/>
            <w:r>
              <w:rPr>
                <w:rFonts w:cs="Arial"/>
                <w:sz w:val="22"/>
                <w:szCs w:val="22"/>
                <w:lang w:val="es-EC" w:eastAsia="es-EC"/>
              </w:rPr>
              <w:t>. (Norma ANSI Z89.1-1986 para</w:t>
            </w:r>
          </w:p>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cascos de clase A y B) (Norma INEN 146</w:t>
            </w:r>
          </w:p>
          <w:p w:rsidR="006502A0" w:rsidRDefault="006502A0" w:rsidP="006502A0">
            <w:pPr>
              <w:jc w:val="both"/>
              <w:rPr>
                <w:rFonts w:cs="Arial"/>
                <w:b/>
                <w:bCs/>
                <w:u w:val="single"/>
              </w:rPr>
            </w:pPr>
            <w:r>
              <w:rPr>
                <w:rFonts w:cs="Arial"/>
                <w:sz w:val="22"/>
                <w:szCs w:val="22"/>
                <w:lang w:val="es-EC" w:eastAsia="es-EC"/>
              </w:rPr>
              <w:t>1975-12).</w:t>
            </w:r>
          </w:p>
        </w:tc>
        <w:tc>
          <w:tcPr>
            <w:tcW w:w="1417" w:type="dxa"/>
            <w:vAlign w:val="center"/>
          </w:tcPr>
          <w:p w:rsidR="006502A0" w:rsidRPr="007A610F" w:rsidRDefault="006502A0" w:rsidP="006502A0">
            <w:pPr>
              <w:jc w:val="center"/>
              <w:rPr>
                <w:rFonts w:cs="Arial"/>
                <w:bCs/>
              </w:rPr>
            </w:pPr>
            <w:r w:rsidRPr="007A610F">
              <w:rPr>
                <w:rFonts w:cs="Arial"/>
                <w:bCs/>
              </w:rPr>
              <w:lastRenderedPageBreak/>
              <w:t>1</w:t>
            </w:r>
          </w:p>
        </w:tc>
        <w:tc>
          <w:tcPr>
            <w:tcW w:w="1165" w:type="dxa"/>
            <w:vAlign w:val="center"/>
          </w:tcPr>
          <w:p w:rsidR="006502A0" w:rsidRPr="007A610F" w:rsidRDefault="006502A0" w:rsidP="006502A0">
            <w:pPr>
              <w:jc w:val="center"/>
              <w:rPr>
                <w:rFonts w:cs="Arial"/>
                <w:bCs/>
              </w:rPr>
            </w:pPr>
            <w:r w:rsidRPr="007A610F">
              <w:rPr>
                <w:rFonts w:cs="Arial"/>
                <w:bCs/>
              </w:rPr>
              <w:t>U</w:t>
            </w:r>
          </w:p>
        </w:tc>
      </w:tr>
      <w:tr w:rsidR="006502A0" w:rsidTr="006502A0">
        <w:tc>
          <w:tcPr>
            <w:tcW w:w="1809" w:type="dxa"/>
          </w:tcPr>
          <w:p w:rsidR="006502A0" w:rsidRDefault="006502A0" w:rsidP="006502A0">
            <w:pPr>
              <w:jc w:val="both"/>
              <w:rPr>
                <w:rFonts w:cs="Arial"/>
                <w:b/>
                <w:bCs/>
                <w:u w:val="single"/>
              </w:rPr>
            </w:pPr>
            <w:r>
              <w:rPr>
                <w:rFonts w:cs="Arial"/>
                <w:sz w:val="22"/>
                <w:szCs w:val="22"/>
                <w:lang w:val="es-EC" w:eastAsia="es-EC"/>
              </w:rPr>
              <w:lastRenderedPageBreak/>
              <w:t>Guantes de cuero</w:t>
            </w:r>
          </w:p>
        </w:tc>
        <w:tc>
          <w:tcPr>
            <w:tcW w:w="4253" w:type="dxa"/>
          </w:tcPr>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Guantes manufacturados de cuero,</w:t>
            </w:r>
          </w:p>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cosidos al interior, que ofrezcan un buen</w:t>
            </w:r>
          </w:p>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agarre al momento de ejecutar trabajos</w:t>
            </w:r>
          </w:p>
          <w:p w:rsidR="006502A0" w:rsidRDefault="006502A0" w:rsidP="006502A0">
            <w:pPr>
              <w:jc w:val="both"/>
              <w:rPr>
                <w:rFonts w:cs="Arial"/>
                <w:b/>
                <w:bCs/>
                <w:u w:val="single"/>
              </w:rPr>
            </w:pPr>
            <w:r>
              <w:rPr>
                <w:rFonts w:cs="Arial"/>
                <w:sz w:val="22"/>
                <w:szCs w:val="22"/>
                <w:lang w:val="es-EC" w:eastAsia="es-EC"/>
              </w:rPr>
              <w:t>menores</w:t>
            </w:r>
          </w:p>
        </w:tc>
        <w:tc>
          <w:tcPr>
            <w:tcW w:w="1417" w:type="dxa"/>
            <w:vAlign w:val="center"/>
          </w:tcPr>
          <w:p w:rsidR="006502A0" w:rsidRPr="007A610F" w:rsidRDefault="006502A0" w:rsidP="006502A0">
            <w:pPr>
              <w:jc w:val="center"/>
              <w:rPr>
                <w:rFonts w:cs="Arial"/>
                <w:bCs/>
              </w:rPr>
            </w:pPr>
            <w:r>
              <w:rPr>
                <w:rFonts w:cs="Arial"/>
                <w:bCs/>
              </w:rPr>
              <w:t>1</w:t>
            </w:r>
          </w:p>
        </w:tc>
        <w:tc>
          <w:tcPr>
            <w:tcW w:w="1165" w:type="dxa"/>
            <w:vAlign w:val="center"/>
          </w:tcPr>
          <w:p w:rsidR="006502A0" w:rsidRPr="007A610F" w:rsidRDefault="006502A0" w:rsidP="006502A0">
            <w:pPr>
              <w:jc w:val="center"/>
              <w:rPr>
                <w:rFonts w:cs="Arial"/>
                <w:bCs/>
              </w:rPr>
            </w:pPr>
            <w:r>
              <w:rPr>
                <w:rFonts w:cs="Arial"/>
                <w:bCs/>
              </w:rPr>
              <w:t>par</w:t>
            </w:r>
          </w:p>
        </w:tc>
      </w:tr>
      <w:tr w:rsidR="006502A0" w:rsidTr="006502A0">
        <w:tc>
          <w:tcPr>
            <w:tcW w:w="1809" w:type="dxa"/>
          </w:tcPr>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Chalecos</w:t>
            </w:r>
          </w:p>
          <w:p w:rsidR="006502A0" w:rsidRDefault="006502A0" w:rsidP="006502A0">
            <w:pPr>
              <w:jc w:val="both"/>
              <w:rPr>
                <w:rFonts w:cs="Arial"/>
                <w:b/>
                <w:bCs/>
                <w:u w:val="single"/>
              </w:rPr>
            </w:pPr>
            <w:r>
              <w:rPr>
                <w:rFonts w:cs="Arial"/>
                <w:sz w:val="22"/>
                <w:szCs w:val="22"/>
                <w:lang w:val="es-EC" w:eastAsia="es-EC"/>
              </w:rPr>
              <w:t>reflexivos</w:t>
            </w:r>
          </w:p>
        </w:tc>
        <w:tc>
          <w:tcPr>
            <w:tcW w:w="4253" w:type="dxa"/>
          </w:tcPr>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Chalecos de color naranja o verde</w:t>
            </w:r>
          </w:p>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fosforescente, en el frente y la espalda</w:t>
            </w:r>
          </w:p>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debe llevar dos franjas reflectivas con</w:t>
            </w:r>
          </w:p>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microprismas retroflectivos formados</w:t>
            </w:r>
          </w:p>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sobre una película de polímeros flexible</w:t>
            </w:r>
          </w:p>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selladas en los bordes para garantizar la</w:t>
            </w:r>
          </w:p>
          <w:p w:rsidR="006502A0" w:rsidRDefault="006502A0" w:rsidP="006502A0">
            <w:pPr>
              <w:jc w:val="both"/>
              <w:rPr>
                <w:rFonts w:cs="Arial"/>
                <w:b/>
                <w:bCs/>
                <w:u w:val="single"/>
              </w:rPr>
            </w:pPr>
            <w:r>
              <w:rPr>
                <w:rFonts w:cs="Arial"/>
                <w:sz w:val="22"/>
                <w:szCs w:val="22"/>
                <w:lang w:val="es-EC" w:eastAsia="es-EC"/>
              </w:rPr>
              <w:t>impermeabilidad interior</w:t>
            </w:r>
          </w:p>
        </w:tc>
        <w:tc>
          <w:tcPr>
            <w:tcW w:w="1417" w:type="dxa"/>
            <w:vAlign w:val="center"/>
          </w:tcPr>
          <w:p w:rsidR="006502A0" w:rsidRPr="007A610F" w:rsidRDefault="006502A0" w:rsidP="006502A0">
            <w:pPr>
              <w:jc w:val="center"/>
              <w:rPr>
                <w:rFonts w:cs="Arial"/>
                <w:bCs/>
              </w:rPr>
            </w:pPr>
            <w:r>
              <w:rPr>
                <w:rFonts w:cs="Arial"/>
                <w:bCs/>
              </w:rPr>
              <w:t>1</w:t>
            </w:r>
          </w:p>
        </w:tc>
        <w:tc>
          <w:tcPr>
            <w:tcW w:w="1165" w:type="dxa"/>
            <w:vAlign w:val="center"/>
          </w:tcPr>
          <w:p w:rsidR="006502A0" w:rsidRPr="007A610F" w:rsidRDefault="006502A0" w:rsidP="006502A0">
            <w:pPr>
              <w:jc w:val="center"/>
              <w:rPr>
                <w:rFonts w:cs="Arial"/>
                <w:bCs/>
              </w:rPr>
            </w:pPr>
            <w:r>
              <w:rPr>
                <w:rFonts w:cs="Arial"/>
                <w:bCs/>
              </w:rPr>
              <w:t>U</w:t>
            </w:r>
          </w:p>
        </w:tc>
      </w:tr>
      <w:tr w:rsidR="006502A0" w:rsidTr="006502A0">
        <w:tc>
          <w:tcPr>
            <w:tcW w:w="1809" w:type="dxa"/>
          </w:tcPr>
          <w:p w:rsidR="006502A0" w:rsidRDefault="006502A0" w:rsidP="006502A0">
            <w:pPr>
              <w:jc w:val="both"/>
              <w:rPr>
                <w:rFonts w:cs="Arial"/>
                <w:b/>
                <w:bCs/>
                <w:u w:val="single"/>
              </w:rPr>
            </w:pPr>
            <w:r>
              <w:rPr>
                <w:rFonts w:cs="Arial"/>
                <w:sz w:val="22"/>
                <w:szCs w:val="22"/>
                <w:lang w:val="es-EC" w:eastAsia="es-EC"/>
              </w:rPr>
              <w:t>Botas de seguridad</w:t>
            </w:r>
          </w:p>
        </w:tc>
        <w:tc>
          <w:tcPr>
            <w:tcW w:w="4253" w:type="dxa"/>
          </w:tcPr>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Manufacturadas de cuero, con suela</w:t>
            </w:r>
          </w:p>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antideslizante y cosida al calzado, con</w:t>
            </w:r>
          </w:p>
          <w:p w:rsidR="006502A0" w:rsidRDefault="006502A0" w:rsidP="006502A0">
            <w:pPr>
              <w:jc w:val="both"/>
              <w:rPr>
                <w:rFonts w:cs="Arial"/>
                <w:b/>
                <w:bCs/>
                <w:u w:val="single"/>
              </w:rPr>
            </w:pPr>
            <w:proofErr w:type="gramStart"/>
            <w:r>
              <w:rPr>
                <w:rFonts w:cs="Arial"/>
                <w:sz w:val="22"/>
                <w:szCs w:val="22"/>
                <w:lang w:val="es-EC" w:eastAsia="es-EC"/>
              </w:rPr>
              <w:t>punta</w:t>
            </w:r>
            <w:proofErr w:type="gramEnd"/>
            <w:r>
              <w:rPr>
                <w:rFonts w:cs="Arial"/>
                <w:sz w:val="22"/>
                <w:szCs w:val="22"/>
                <w:lang w:val="es-EC" w:eastAsia="es-EC"/>
              </w:rPr>
              <w:t xml:space="preserve"> de acero con filtro de respiración.</w:t>
            </w:r>
          </w:p>
        </w:tc>
        <w:tc>
          <w:tcPr>
            <w:tcW w:w="1417" w:type="dxa"/>
            <w:vAlign w:val="center"/>
          </w:tcPr>
          <w:p w:rsidR="006502A0" w:rsidRPr="007A610F" w:rsidRDefault="006502A0" w:rsidP="006502A0">
            <w:pPr>
              <w:jc w:val="center"/>
              <w:rPr>
                <w:rFonts w:cs="Arial"/>
                <w:bCs/>
              </w:rPr>
            </w:pPr>
            <w:r>
              <w:rPr>
                <w:rFonts w:cs="Arial"/>
                <w:bCs/>
              </w:rPr>
              <w:t>1</w:t>
            </w:r>
          </w:p>
        </w:tc>
        <w:tc>
          <w:tcPr>
            <w:tcW w:w="1165" w:type="dxa"/>
            <w:vAlign w:val="center"/>
          </w:tcPr>
          <w:p w:rsidR="006502A0" w:rsidRPr="007A610F" w:rsidRDefault="006502A0" w:rsidP="006502A0">
            <w:pPr>
              <w:jc w:val="center"/>
              <w:rPr>
                <w:rFonts w:cs="Arial"/>
                <w:bCs/>
              </w:rPr>
            </w:pPr>
            <w:r>
              <w:rPr>
                <w:rFonts w:cs="Arial"/>
                <w:bCs/>
              </w:rPr>
              <w:t>PAR</w:t>
            </w:r>
          </w:p>
        </w:tc>
      </w:tr>
      <w:tr w:rsidR="006502A0" w:rsidTr="006502A0">
        <w:tc>
          <w:tcPr>
            <w:tcW w:w="1809" w:type="dxa"/>
          </w:tcPr>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Gafas de</w:t>
            </w:r>
          </w:p>
          <w:p w:rsidR="006502A0" w:rsidRDefault="006502A0" w:rsidP="006502A0">
            <w:pPr>
              <w:jc w:val="both"/>
              <w:rPr>
                <w:rFonts w:cs="Arial"/>
                <w:b/>
                <w:bCs/>
                <w:u w:val="single"/>
              </w:rPr>
            </w:pPr>
            <w:r>
              <w:rPr>
                <w:rFonts w:cs="Arial"/>
                <w:sz w:val="22"/>
                <w:szCs w:val="22"/>
                <w:lang w:val="es-EC" w:eastAsia="es-EC"/>
              </w:rPr>
              <w:t>seguridad</w:t>
            </w:r>
          </w:p>
        </w:tc>
        <w:tc>
          <w:tcPr>
            <w:tcW w:w="4253" w:type="dxa"/>
          </w:tcPr>
          <w:p w:rsidR="006502A0" w:rsidRDefault="006502A0" w:rsidP="006502A0">
            <w:pPr>
              <w:autoSpaceDE w:val="0"/>
              <w:autoSpaceDN w:val="0"/>
              <w:adjustRightInd w:val="0"/>
              <w:jc w:val="both"/>
              <w:rPr>
                <w:rFonts w:cs="Arial"/>
                <w:b/>
                <w:bCs/>
                <w:u w:val="single"/>
              </w:rPr>
            </w:pPr>
            <w:r>
              <w:rPr>
                <w:rFonts w:cs="Arial"/>
                <w:sz w:val="22"/>
                <w:szCs w:val="22"/>
                <w:lang w:val="es-EC" w:eastAsia="es-EC"/>
              </w:rPr>
              <w:t>Manufacturadas en plástico transparente, las mismas que servirán para prevenir lesiones oculares al momento de ejecutar trabajos que generen virutas o polvo. Para mayor comodidad se incorporará un cordón de nylon.</w:t>
            </w:r>
          </w:p>
        </w:tc>
        <w:tc>
          <w:tcPr>
            <w:tcW w:w="1417" w:type="dxa"/>
            <w:vAlign w:val="center"/>
          </w:tcPr>
          <w:p w:rsidR="006502A0" w:rsidRPr="007A610F" w:rsidRDefault="006502A0" w:rsidP="006502A0">
            <w:pPr>
              <w:jc w:val="center"/>
              <w:rPr>
                <w:rFonts w:cs="Arial"/>
                <w:bCs/>
              </w:rPr>
            </w:pPr>
            <w:r>
              <w:rPr>
                <w:rFonts w:cs="Arial"/>
                <w:bCs/>
              </w:rPr>
              <w:t>1</w:t>
            </w:r>
          </w:p>
        </w:tc>
        <w:tc>
          <w:tcPr>
            <w:tcW w:w="1165" w:type="dxa"/>
            <w:vAlign w:val="center"/>
          </w:tcPr>
          <w:p w:rsidR="006502A0" w:rsidRPr="007A610F" w:rsidRDefault="006502A0" w:rsidP="006502A0">
            <w:pPr>
              <w:jc w:val="center"/>
              <w:rPr>
                <w:rFonts w:cs="Arial"/>
                <w:bCs/>
              </w:rPr>
            </w:pPr>
            <w:r>
              <w:rPr>
                <w:rFonts w:cs="Arial"/>
                <w:bCs/>
              </w:rPr>
              <w:t>PAR</w:t>
            </w:r>
          </w:p>
        </w:tc>
      </w:tr>
      <w:tr w:rsidR="006502A0" w:rsidTr="006502A0">
        <w:tc>
          <w:tcPr>
            <w:tcW w:w="1809" w:type="dxa"/>
          </w:tcPr>
          <w:p w:rsidR="006502A0" w:rsidRDefault="006502A0" w:rsidP="006502A0">
            <w:pPr>
              <w:jc w:val="both"/>
              <w:rPr>
                <w:rFonts w:cs="Arial"/>
                <w:b/>
                <w:bCs/>
                <w:u w:val="single"/>
              </w:rPr>
            </w:pPr>
            <w:r>
              <w:rPr>
                <w:rFonts w:cs="Arial"/>
                <w:sz w:val="22"/>
                <w:szCs w:val="22"/>
                <w:lang w:val="es-EC" w:eastAsia="es-EC"/>
              </w:rPr>
              <w:t>Protección auditiva</w:t>
            </w:r>
          </w:p>
        </w:tc>
        <w:tc>
          <w:tcPr>
            <w:tcW w:w="4253" w:type="dxa"/>
          </w:tcPr>
          <w:p w:rsidR="006502A0" w:rsidRDefault="006502A0" w:rsidP="006502A0">
            <w:pPr>
              <w:autoSpaceDE w:val="0"/>
              <w:autoSpaceDN w:val="0"/>
              <w:adjustRightInd w:val="0"/>
              <w:jc w:val="both"/>
              <w:rPr>
                <w:rFonts w:cs="Arial"/>
                <w:b/>
                <w:bCs/>
                <w:u w:val="single"/>
              </w:rPr>
            </w:pPr>
            <w:r>
              <w:rPr>
                <w:rFonts w:cs="Arial"/>
                <w:sz w:val="22"/>
                <w:szCs w:val="22"/>
                <w:lang w:val="es-EC" w:eastAsia="es-EC"/>
              </w:rPr>
              <w:t>Manufacturados en silicón suave hipoalergénico, cónicos para su mejor adaptación al canal auditivo, con protección mínima de 85 dB.</w:t>
            </w:r>
          </w:p>
        </w:tc>
        <w:tc>
          <w:tcPr>
            <w:tcW w:w="1417" w:type="dxa"/>
            <w:vAlign w:val="center"/>
          </w:tcPr>
          <w:p w:rsidR="006502A0" w:rsidRPr="007A610F" w:rsidRDefault="006502A0" w:rsidP="006502A0">
            <w:pPr>
              <w:jc w:val="center"/>
              <w:rPr>
                <w:rFonts w:cs="Arial"/>
                <w:bCs/>
              </w:rPr>
            </w:pPr>
            <w:r>
              <w:rPr>
                <w:rFonts w:cs="Arial"/>
                <w:bCs/>
              </w:rPr>
              <w:t>1</w:t>
            </w:r>
          </w:p>
        </w:tc>
        <w:tc>
          <w:tcPr>
            <w:tcW w:w="1165" w:type="dxa"/>
            <w:vAlign w:val="center"/>
          </w:tcPr>
          <w:p w:rsidR="006502A0" w:rsidRPr="007A610F" w:rsidRDefault="006502A0" w:rsidP="006502A0">
            <w:pPr>
              <w:jc w:val="center"/>
              <w:rPr>
                <w:rFonts w:cs="Arial"/>
                <w:bCs/>
              </w:rPr>
            </w:pPr>
            <w:r>
              <w:rPr>
                <w:rFonts w:cs="Arial"/>
                <w:bCs/>
              </w:rPr>
              <w:t>U</w:t>
            </w:r>
          </w:p>
        </w:tc>
      </w:tr>
      <w:tr w:rsidR="006502A0" w:rsidTr="006502A0">
        <w:tc>
          <w:tcPr>
            <w:tcW w:w="1809" w:type="dxa"/>
          </w:tcPr>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Mascarilla</w:t>
            </w:r>
          </w:p>
          <w:p w:rsidR="006502A0" w:rsidRDefault="006502A0" w:rsidP="006502A0">
            <w:pPr>
              <w:autoSpaceDE w:val="0"/>
              <w:autoSpaceDN w:val="0"/>
              <w:adjustRightInd w:val="0"/>
              <w:rPr>
                <w:rFonts w:cs="Arial"/>
                <w:sz w:val="22"/>
                <w:szCs w:val="22"/>
                <w:lang w:val="es-EC" w:eastAsia="es-EC"/>
              </w:rPr>
            </w:pPr>
            <w:r>
              <w:rPr>
                <w:rFonts w:cs="Arial"/>
                <w:sz w:val="22"/>
                <w:szCs w:val="22"/>
                <w:lang w:val="es-EC" w:eastAsia="es-EC"/>
              </w:rPr>
              <w:t>desechable con</w:t>
            </w:r>
          </w:p>
          <w:p w:rsidR="006502A0" w:rsidRDefault="006502A0" w:rsidP="006502A0">
            <w:pPr>
              <w:jc w:val="both"/>
              <w:rPr>
                <w:rFonts w:cs="Arial"/>
                <w:b/>
                <w:bCs/>
                <w:u w:val="single"/>
              </w:rPr>
            </w:pPr>
            <w:r>
              <w:rPr>
                <w:rFonts w:cs="Arial"/>
                <w:sz w:val="22"/>
                <w:szCs w:val="22"/>
                <w:lang w:val="es-EC" w:eastAsia="es-EC"/>
              </w:rPr>
              <w:t>filtro de respiración</w:t>
            </w:r>
          </w:p>
        </w:tc>
        <w:tc>
          <w:tcPr>
            <w:tcW w:w="4253" w:type="dxa"/>
          </w:tcPr>
          <w:p w:rsidR="006502A0" w:rsidRDefault="006502A0" w:rsidP="006502A0">
            <w:pPr>
              <w:autoSpaceDE w:val="0"/>
              <w:autoSpaceDN w:val="0"/>
              <w:adjustRightInd w:val="0"/>
              <w:jc w:val="both"/>
              <w:rPr>
                <w:rFonts w:cs="Arial"/>
                <w:b/>
                <w:bCs/>
                <w:u w:val="single"/>
              </w:rPr>
            </w:pPr>
            <w:r>
              <w:rPr>
                <w:rFonts w:cs="Arial"/>
                <w:sz w:val="22"/>
                <w:szCs w:val="22"/>
                <w:lang w:val="es-EC" w:eastAsia="es-EC"/>
              </w:rPr>
              <w:t>Elemento filtrante de tela no tejida de polipropileno y poliéster, con doble cinta elástica y clip metálico de aluminio.</w:t>
            </w:r>
          </w:p>
        </w:tc>
        <w:tc>
          <w:tcPr>
            <w:tcW w:w="1417" w:type="dxa"/>
            <w:vAlign w:val="center"/>
          </w:tcPr>
          <w:p w:rsidR="006502A0" w:rsidRPr="007A610F" w:rsidRDefault="006502A0" w:rsidP="006502A0">
            <w:pPr>
              <w:jc w:val="center"/>
              <w:rPr>
                <w:rFonts w:cs="Arial"/>
                <w:bCs/>
              </w:rPr>
            </w:pPr>
            <w:r>
              <w:rPr>
                <w:rFonts w:cs="Arial"/>
                <w:bCs/>
              </w:rPr>
              <w:t>1</w:t>
            </w:r>
          </w:p>
        </w:tc>
        <w:tc>
          <w:tcPr>
            <w:tcW w:w="1165" w:type="dxa"/>
            <w:vAlign w:val="center"/>
          </w:tcPr>
          <w:p w:rsidR="006502A0" w:rsidRPr="007A610F" w:rsidRDefault="006502A0" w:rsidP="006502A0">
            <w:pPr>
              <w:jc w:val="center"/>
              <w:rPr>
                <w:rFonts w:cs="Arial"/>
                <w:bCs/>
              </w:rPr>
            </w:pPr>
            <w:r>
              <w:rPr>
                <w:rFonts w:cs="Arial"/>
                <w:bCs/>
              </w:rPr>
              <w:t>U</w:t>
            </w:r>
          </w:p>
        </w:tc>
      </w:tr>
    </w:tbl>
    <w:p w:rsidR="006502A0" w:rsidRDefault="006502A0" w:rsidP="006502A0">
      <w:pPr>
        <w:jc w:val="both"/>
        <w:rPr>
          <w:rFonts w:cs="Arial"/>
          <w:b/>
          <w:bCs/>
          <w:u w:val="single"/>
        </w:rPr>
      </w:pPr>
    </w:p>
    <w:p w:rsidR="006502A0" w:rsidRDefault="006502A0" w:rsidP="006502A0">
      <w:pPr>
        <w:jc w:val="both"/>
        <w:rPr>
          <w:rFonts w:cs="Arial"/>
          <w:b/>
          <w:bCs/>
          <w:u w:val="single"/>
        </w:rPr>
      </w:pPr>
    </w:p>
    <w:p w:rsidR="00444C68" w:rsidRPr="006502A0" w:rsidRDefault="00444C68" w:rsidP="00152A75">
      <w:pPr>
        <w:rPr>
          <w:rFonts w:cs="Arial"/>
          <w:b/>
          <w:sz w:val="22"/>
          <w:szCs w:val="22"/>
        </w:rPr>
      </w:pPr>
    </w:p>
    <w:p w:rsidR="00A1093C" w:rsidRDefault="00A1093C" w:rsidP="00152A75">
      <w:pPr>
        <w:rPr>
          <w:rFonts w:cs="Arial"/>
          <w:b/>
        </w:rPr>
      </w:pPr>
      <w:r w:rsidRPr="00A745D5">
        <w:rPr>
          <w:rFonts w:cs="Arial"/>
          <w:b/>
        </w:rPr>
        <w:t>10. SEÑALIZACIÓN VIAL</w:t>
      </w:r>
    </w:p>
    <w:p w:rsidR="00A1093C" w:rsidRPr="00EB0368" w:rsidRDefault="00A1093C" w:rsidP="00EB0368">
      <w:pPr>
        <w:jc w:val="both"/>
        <w:rPr>
          <w:rFonts w:cs="Arial"/>
          <w:sz w:val="22"/>
          <w:szCs w:val="22"/>
        </w:rPr>
      </w:pPr>
    </w:p>
    <w:p w:rsidR="00EB0368" w:rsidRDefault="00EB0368" w:rsidP="00EB0368">
      <w:pPr>
        <w:jc w:val="both"/>
        <w:rPr>
          <w:rFonts w:cs="Arial"/>
          <w:sz w:val="22"/>
          <w:szCs w:val="22"/>
          <w:lang w:val="es-EC"/>
        </w:rPr>
      </w:pPr>
      <w:r w:rsidRPr="00EB0368">
        <w:rPr>
          <w:rFonts w:cs="Arial"/>
          <w:sz w:val="22"/>
          <w:szCs w:val="22"/>
          <w:lang w:val="es-EC"/>
        </w:rPr>
        <w:t>La señalización vial deberá cumplir con las Especificaciones Técnicas del MTOP; y los Reglamentos y Normas Técnicas INEN vigentes.</w:t>
      </w:r>
    </w:p>
    <w:p w:rsidR="00933B32" w:rsidRPr="000548D5" w:rsidRDefault="00933B32" w:rsidP="00933B32">
      <w:pPr>
        <w:pStyle w:val="Ttulo2"/>
        <w:numPr>
          <w:ilvl w:val="1"/>
          <w:numId w:val="0"/>
        </w:numPr>
        <w:spacing w:before="360" w:after="120" w:line="276" w:lineRule="auto"/>
        <w:ind w:left="576" w:hanging="576"/>
        <w:jc w:val="both"/>
        <w:rPr>
          <w:rFonts w:ascii="Arial" w:hAnsi="Arial" w:cs="Arial"/>
          <w:color w:val="auto"/>
          <w:sz w:val="22"/>
          <w:szCs w:val="22"/>
        </w:rPr>
      </w:pPr>
      <w:bookmarkStart w:id="0" w:name="_Toc390089352"/>
      <w:bookmarkStart w:id="1" w:name="_Toc390090564"/>
      <w:bookmarkStart w:id="2" w:name="_Toc390275068"/>
      <w:bookmarkStart w:id="3" w:name="_Toc405981256"/>
      <w:bookmarkStart w:id="4" w:name="_Toc407035293"/>
      <w:r w:rsidRPr="000548D5">
        <w:rPr>
          <w:rFonts w:ascii="Arial" w:hAnsi="Arial" w:cs="Arial"/>
          <w:color w:val="auto"/>
          <w:sz w:val="22"/>
          <w:szCs w:val="22"/>
        </w:rPr>
        <w:t>ESPECIFICACIONES TÉCNICAS PARA SEÑALIZACIÓN</w:t>
      </w:r>
      <w:bookmarkEnd w:id="0"/>
      <w:bookmarkEnd w:id="1"/>
      <w:bookmarkEnd w:id="2"/>
      <w:bookmarkEnd w:id="3"/>
      <w:bookmarkEnd w:id="4"/>
    </w:p>
    <w:p w:rsidR="00933B32" w:rsidRPr="000548D5" w:rsidRDefault="00933B32" w:rsidP="00933B32">
      <w:pPr>
        <w:jc w:val="both"/>
        <w:rPr>
          <w:rFonts w:cs="Arial"/>
          <w:sz w:val="22"/>
          <w:szCs w:val="22"/>
          <w:lang w:val="es-EC"/>
        </w:rPr>
      </w:pPr>
      <w:r w:rsidRPr="000548D5">
        <w:rPr>
          <w:rFonts w:cs="Arial"/>
          <w:sz w:val="22"/>
          <w:szCs w:val="22"/>
          <w:lang w:val="es-EC"/>
        </w:rPr>
        <w:t>Para las instalaciones de la señalización de la vía se deberá tener estrictamente en cuenta las Normas y Especificaciones establecidas por el MTOP y Normas Técnicas INEN que se encuentran en vigencia, como son:</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RTE INEN 004-Parte 1.- Señalización Vertical.</w:t>
      </w:r>
    </w:p>
    <w:p w:rsidR="00933B32" w:rsidRPr="000548D5" w:rsidRDefault="00933B32" w:rsidP="00933B32">
      <w:pPr>
        <w:jc w:val="both"/>
        <w:rPr>
          <w:rFonts w:cs="Arial"/>
          <w:sz w:val="22"/>
          <w:szCs w:val="22"/>
          <w:lang w:val="es-EC"/>
        </w:rPr>
      </w:pPr>
      <w:r w:rsidRPr="000548D5">
        <w:rPr>
          <w:rFonts w:cs="Arial"/>
          <w:sz w:val="22"/>
          <w:szCs w:val="22"/>
          <w:lang w:val="es-EC"/>
        </w:rPr>
        <w:t>RTE INEN 004-Parte 2.- Señalización Horizontal.</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lastRenderedPageBreak/>
        <w:t xml:space="preserve">Para los pictogramas y dimensiones de las señales se deberá ver en la norma siguiente: </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RTE INEN 004-Parte 3.- Señales de vías. Requisitos.</w:t>
      </w:r>
    </w:p>
    <w:p w:rsidR="00933B32" w:rsidRPr="000548D5" w:rsidRDefault="00933B32" w:rsidP="00933B32">
      <w:pPr>
        <w:jc w:val="both"/>
        <w:rPr>
          <w:rFonts w:cs="Arial"/>
          <w:sz w:val="22"/>
          <w:szCs w:val="22"/>
          <w:lang w:val="es-EC"/>
        </w:rPr>
      </w:pPr>
      <w:r w:rsidRPr="000548D5">
        <w:rPr>
          <w:rFonts w:cs="Arial"/>
          <w:sz w:val="22"/>
          <w:szCs w:val="22"/>
          <w:lang w:val="es-EC"/>
        </w:rPr>
        <w:t>RTE INEN 004-Parte 4.- Alfabetos Normalizados.</w:t>
      </w:r>
    </w:p>
    <w:p w:rsidR="00933B32" w:rsidRPr="000548D5" w:rsidRDefault="00933B32" w:rsidP="00933B32">
      <w:pPr>
        <w:jc w:val="both"/>
        <w:rPr>
          <w:rFonts w:cs="Arial"/>
          <w:sz w:val="22"/>
          <w:szCs w:val="22"/>
          <w:lang w:val="es-EC"/>
        </w:rPr>
      </w:pPr>
      <w:r w:rsidRPr="000548D5">
        <w:rPr>
          <w:rFonts w:cs="Arial"/>
          <w:sz w:val="22"/>
          <w:szCs w:val="22"/>
          <w:lang w:val="es-EC"/>
        </w:rPr>
        <w:t>NTE INEN 1 042.- Pinturas para señalamiento de tráfico.</w:t>
      </w:r>
    </w:p>
    <w:p w:rsidR="00933B32" w:rsidRPr="000548D5" w:rsidRDefault="00933B32" w:rsidP="00933B32">
      <w:pPr>
        <w:jc w:val="both"/>
        <w:rPr>
          <w:rFonts w:cs="Arial"/>
          <w:sz w:val="22"/>
          <w:szCs w:val="22"/>
          <w:lang w:val="es-EC"/>
        </w:rPr>
      </w:pPr>
      <w:r w:rsidRPr="000548D5">
        <w:rPr>
          <w:rFonts w:cs="Arial"/>
          <w:sz w:val="22"/>
          <w:szCs w:val="22"/>
          <w:lang w:val="es-EC"/>
        </w:rPr>
        <w:t>NTE INEN 2 289.- Demarcadores retroreflectivos.</w:t>
      </w:r>
    </w:p>
    <w:p w:rsidR="00933B32" w:rsidRPr="000548D5" w:rsidRDefault="00933B32" w:rsidP="00933B32">
      <w:pPr>
        <w:jc w:val="both"/>
        <w:rPr>
          <w:rFonts w:cs="Arial"/>
          <w:sz w:val="22"/>
          <w:szCs w:val="22"/>
          <w:lang w:val="es-EC"/>
        </w:rPr>
      </w:pPr>
      <w:r w:rsidRPr="000548D5">
        <w:rPr>
          <w:rFonts w:cs="Arial"/>
          <w:sz w:val="22"/>
          <w:szCs w:val="22"/>
          <w:lang w:val="es-EC"/>
        </w:rPr>
        <w:t>NTE INEN 2 473.- Perfiles corrugados y postes de acero para Guardavías.</w:t>
      </w:r>
    </w:p>
    <w:p w:rsidR="00933B32" w:rsidRPr="000548D5" w:rsidRDefault="00933B32" w:rsidP="00933B32">
      <w:pPr>
        <w:pStyle w:val="Ttulo3"/>
        <w:keepLines/>
        <w:numPr>
          <w:ilvl w:val="2"/>
          <w:numId w:val="0"/>
        </w:numPr>
        <w:spacing w:before="200" w:after="0" w:line="276" w:lineRule="auto"/>
        <w:ind w:left="720" w:hanging="720"/>
        <w:jc w:val="both"/>
        <w:rPr>
          <w:rFonts w:ascii="Arial" w:hAnsi="Arial" w:cs="Arial"/>
          <w:sz w:val="22"/>
          <w:szCs w:val="22"/>
        </w:rPr>
      </w:pPr>
      <w:bookmarkStart w:id="5" w:name="_Toc390275069"/>
      <w:bookmarkStart w:id="6" w:name="_Toc405981257"/>
      <w:bookmarkStart w:id="7" w:name="_Toc407035294"/>
      <w:r w:rsidRPr="000548D5">
        <w:rPr>
          <w:rFonts w:ascii="Arial" w:hAnsi="Arial" w:cs="Arial"/>
          <w:sz w:val="22"/>
          <w:szCs w:val="22"/>
        </w:rPr>
        <w:t>Señalización horizontal</w:t>
      </w:r>
      <w:bookmarkEnd w:id="5"/>
      <w:bookmarkEnd w:id="6"/>
      <w:bookmarkEnd w:id="7"/>
    </w:p>
    <w:p w:rsidR="00933B32" w:rsidRPr="000548D5" w:rsidRDefault="00933B32" w:rsidP="00933B32">
      <w:pPr>
        <w:pStyle w:val="Ttulo4"/>
        <w:jc w:val="both"/>
        <w:rPr>
          <w:rFonts w:ascii="Arial" w:hAnsi="Arial" w:cs="Arial"/>
          <w:bCs w:val="0"/>
          <w:color w:val="auto"/>
          <w:sz w:val="22"/>
          <w:szCs w:val="22"/>
        </w:rPr>
      </w:pPr>
      <w:r w:rsidRPr="000548D5">
        <w:rPr>
          <w:rFonts w:ascii="Arial" w:hAnsi="Arial" w:cs="Arial"/>
          <w:bCs w:val="0"/>
          <w:color w:val="auto"/>
          <w:sz w:val="22"/>
          <w:szCs w:val="22"/>
        </w:rPr>
        <w:t>Rubro: 703(1) Guarda caminos</w:t>
      </w:r>
    </w:p>
    <w:p w:rsidR="00933B32" w:rsidRPr="000548D5" w:rsidRDefault="00933B32" w:rsidP="00933B32">
      <w:pPr>
        <w:rPr>
          <w:rFonts w:cs="Arial"/>
          <w:sz w:val="22"/>
          <w:szCs w:val="22"/>
        </w:rPr>
      </w:pPr>
    </w:p>
    <w:p w:rsidR="00933B32" w:rsidRPr="000548D5" w:rsidRDefault="00933B32" w:rsidP="00933B32">
      <w:pPr>
        <w:jc w:val="both"/>
        <w:rPr>
          <w:rFonts w:cs="Arial"/>
          <w:sz w:val="22"/>
          <w:szCs w:val="22"/>
          <w:lang w:val="es-EC"/>
        </w:rPr>
      </w:pPr>
      <w:r w:rsidRPr="000548D5">
        <w:rPr>
          <w:rFonts w:cs="Arial"/>
          <w:sz w:val="22"/>
          <w:szCs w:val="22"/>
          <w:lang w:val="es-EC"/>
        </w:rPr>
        <w:t xml:space="preserve">Deberá cumplir con las normas establecidas en la sección 703 de las Especificaciones Generales del MTOP, los requisitos mecánicos de recubrimiento y dimensionales de los perfiles corrugados y postes de acero para el uso como protección lateral en las vías terrestres, deberán cumplir con lo que indica la NTE INEN 2473:2008. </w:t>
      </w:r>
    </w:p>
    <w:p w:rsidR="00933B32" w:rsidRPr="000548D5" w:rsidRDefault="00933B32" w:rsidP="00933B32">
      <w:pPr>
        <w:pStyle w:val="Ttulo4"/>
        <w:jc w:val="both"/>
        <w:rPr>
          <w:rFonts w:ascii="Arial" w:hAnsi="Arial" w:cs="Arial"/>
          <w:bCs w:val="0"/>
          <w:color w:val="auto"/>
          <w:sz w:val="22"/>
          <w:szCs w:val="22"/>
        </w:rPr>
      </w:pPr>
      <w:r w:rsidRPr="000548D5">
        <w:rPr>
          <w:rFonts w:ascii="Arial" w:hAnsi="Arial" w:cs="Arial"/>
          <w:bCs w:val="0"/>
          <w:color w:val="auto"/>
          <w:sz w:val="22"/>
          <w:szCs w:val="22"/>
        </w:rPr>
        <w:t>Rubro: 705-(1) Marcas de Pavimento (Pintura 3 franjas)</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Descripción: Suministro y colocación de pintura, tipo reflectiva para demarcación de pavimentos.</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Materiales: Pintura para marcar pavimentos y esferas de vidrio reflectivas que cumplan con las Especificaciones.</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Equipo: Mecánico adecuado para demarcar pavimentos</w:t>
      </w:r>
    </w:p>
    <w:p w:rsidR="00933B32" w:rsidRPr="000548D5" w:rsidRDefault="00933B32" w:rsidP="00933B32">
      <w:pPr>
        <w:jc w:val="both"/>
        <w:rPr>
          <w:rFonts w:cs="Arial"/>
          <w:sz w:val="22"/>
          <w:szCs w:val="22"/>
          <w:lang w:val="es-EC"/>
        </w:rPr>
      </w:pPr>
      <w:r w:rsidRPr="000548D5">
        <w:rPr>
          <w:rFonts w:cs="Arial"/>
          <w:sz w:val="22"/>
          <w:szCs w:val="22"/>
          <w:lang w:val="es-EC"/>
        </w:rPr>
        <w:t>Localización y trazado.-  el contratista localizará las marcas conforme a los planos, colocando las guías necesarias para distinguir las marcas.</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Preparación de la superficie.-  Se limpiará la superficie antes de aplicar la pintura, para la cual se empleará xileno, agua, aire a presión o escobas rotatorias.</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Aplicación.-  se tomará en cuenta los siguientes detalles:</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Superficie limpia y seca</w:t>
      </w:r>
    </w:p>
    <w:p w:rsidR="00933B32" w:rsidRPr="000548D5" w:rsidRDefault="00933B32" w:rsidP="00933B32">
      <w:pPr>
        <w:jc w:val="both"/>
        <w:rPr>
          <w:rFonts w:cs="Arial"/>
          <w:sz w:val="22"/>
          <w:szCs w:val="22"/>
          <w:lang w:val="es-EC"/>
        </w:rPr>
      </w:pPr>
      <w:r w:rsidRPr="000548D5">
        <w:rPr>
          <w:rFonts w:cs="Arial"/>
          <w:sz w:val="22"/>
          <w:szCs w:val="22"/>
          <w:lang w:val="es-EC"/>
        </w:rPr>
        <w:t>Espesor mínimo de película 250 (micras) en seco</w:t>
      </w:r>
    </w:p>
    <w:p w:rsidR="00933B32" w:rsidRPr="000548D5" w:rsidRDefault="00933B32" w:rsidP="00933B32">
      <w:pPr>
        <w:jc w:val="both"/>
        <w:rPr>
          <w:rFonts w:cs="Arial"/>
          <w:sz w:val="22"/>
          <w:szCs w:val="22"/>
          <w:lang w:val="es-EC"/>
        </w:rPr>
      </w:pPr>
      <w:r w:rsidRPr="000548D5">
        <w:rPr>
          <w:rFonts w:cs="Arial"/>
          <w:sz w:val="22"/>
          <w:szCs w:val="22"/>
          <w:lang w:val="es-EC"/>
        </w:rPr>
        <w:t>Ancho de franja 150 mm.</w:t>
      </w:r>
    </w:p>
    <w:p w:rsidR="00933B32" w:rsidRPr="000548D5" w:rsidRDefault="00933B32" w:rsidP="00933B32">
      <w:pPr>
        <w:jc w:val="both"/>
        <w:rPr>
          <w:rFonts w:cs="Arial"/>
          <w:sz w:val="22"/>
          <w:szCs w:val="22"/>
          <w:lang w:val="es-EC"/>
        </w:rPr>
      </w:pPr>
      <w:r w:rsidRPr="000548D5">
        <w:rPr>
          <w:rFonts w:cs="Arial"/>
          <w:sz w:val="22"/>
          <w:szCs w:val="22"/>
          <w:lang w:val="es-EC"/>
        </w:rPr>
        <w:t>Longitud del segmento de franja central: 3.00 m pintado y 9.00 m sin pintar</w:t>
      </w:r>
    </w:p>
    <w:p w:rsidR="00933B32" w:rsidRPr="000548D5" w:rsidRDefault="00933B32" w:rsidP="00933B32">
      <w:pPr>
        <w:jc w:val="both"/>
        <w:rPr>
          <w:rFonts w:cs="Arial"/>
          <w:sz w:val="22"/>
          <w:szCs w:val="22"/>
          <w:lang w:val="es-EC"/>
        </w:rPr>
      </w:pPr>
      <w:r w:rsidRPr="000548D5">
        <w:rPr>
          <w:rFonts w:cs="Arial"/>
          <w:sz w:val="22"/>
          <w:szCs w:val="22"/>
          <w:lang w:val="es-EC"/>
        </w:rPr>
        <w:t xml:space="preserve">Longitud del segmento de división de espaldón: continúo todo el tramo </w:t>
      </w:r>
    </w:p>
    <w:p w:rsidR="00933B32" w:rsidRPr="000548D5" w:rsidRDefault="00933B32" w:rsidP="00933B32">
      <w:pPr>
        <w:jc w:val="both"/>
        <w:rPr>
          <w:rFonts w:cs="Arial"/>
          <w:sz w:val="22"/>
          <w:szCs w:val="22"/>
          <w:lang w:val="es-EC"/>
        </w:rPr>
      </w:pPr>
      <w:r w:rsidRPr="000548D5">
        <w:rPr>
          <w:rFonts w:cs="Arial"/>
          <w:sz w:val="22"/>
          <w:szCs w:val="22"/>
          <w:lang w:val="es-EC"/>
        </w:rPr>
        <w:t>Líneas lisas y libres de irregularidades</w:t>
      </w:r>
    </w:p>
    <w:p w:rsidR="00933B32" w:rsidRPr="000548D5" w:rsidRDefault="00933B32" w:rsidP="00933B32">
      <w:pPr>
        <w:jc w:val="both"/>
        <w:rPr>
          <w:rFonts w:cs="Arial"/>
          <w:sz w:val="22"/>
          <w:szCs w:val="22"/>
          <w:lang w:val="es-EC"/>
        </w:rPr>
      </w:pPr>
      <w:r w:rsidRPr="000548D5">
        <w:rPr>
          <w:rFonts w:cs="Arial"/>
          <w:sz w:val="22"/>
          <w:szCs w:val="22"/>
          <w:lang w:val="es-EC"/>
        </w:rPr>
        <w:t>Control completo del contratista</w:t>
      </w:r>
    </w:p>
    <w:p w:rsidR="00933B32" w:rsidRPr="000548D5" w:rsidRDefault="00933B32" w:rsidP="00933B32">
      <w:pPr>
        <w:jc w:val="both"/>
        <w:rPr>
          <w:rFonts w:cs="Arial"/>
          <w:sz w:val="22"/>
          <w:szCs w:val="22"/>
          <w:lang w:val="es-EC"/>
        </w:rPr>
      </w:pPr>
      <w:r w:rsidRPr="000548D5">
        <w:rPr>
          <w:rFonts w:cs="Arial"/>
          <w:sz w:val="22"/>
          <w:szCs w:val="22"/>
          <w:lang w:val="es-EC"/>
        </w:rPr>
        <w:t>Protección de pintura con conos reflectivos</w:t>
      </w:r>
    </w:p>
    <w:p w:rsidR="00933B32" w:rsidRPr="000548D5" w:rsidRDefault="00933B32" w:rsidP="00933B32">
      <w:pPr>
        <w:pStyle w:val="Ttulo3"/>
        <w:keepLines/>
        <w:numPr>
          <w:ilvl w:val="2"/>
          <w:numId w:val="0"/>
        </w:numPr>
        <w:spacing w:before="200" w:after="0" w:line="276" w:lineRule="auto"/>
        <w:ind w:left="720" w:hanging="720"/>
        <w:jc w:val="both"/>
        <w:rPr>
          <w:rFonts w:ascii="Arial" w:hAnsi="Arial" w:cs="Arial"/>
          <w:sz w:val="22"/>
          <w:szCs w:val="22"/>
        </w:rPr>
      </w:pPr>
      <w:bookmarkStart w:id="8" w:name="_Toc390275070"/>
      <w:bookmarkStart w:id="9" w:name="_Toc405981258"/>
      <w:bookmarkStart w:id="10" w:name="_Toc407035295"/>
      <w:r w:rsidRPr="000548D5">
        <w:rPr>
          <w:rFonts w:ascii="Arial" w:hAnsi="Arial" w:cs="Arial"/>
          <w:sz w:val="22"/>
          <w:szCs w:val="22"/>
        </w:rPr>
        <w:t>Señalización Vertical</w:t>
      </w:r>
      <w:bookmarkEnd w:id="8"/>
      <w:bookmarkEnd w:id="9"/>
      <w:bookmarkEnd w:id="10"/>
    </w:p>
    <w:p w:rsidR="00933B32" w:rsidRPr="000548D5" w:rsidRDefault="00933B32" w:rsidP="00933B32">
      <w:pPr>
        <w:jc w:val="both"/>
        <w:rPr>
          <w:rFonts w:cs="Arial"/>
          <w:sz w:val="22"/>
          <w:szCs w:val="22"/>
          <w:lang w:val="es-EC"/>
        </w:rPr>
      </w:pPr>
      <w:r w:rsidRPr="000548D5">
        <w:rPr>
          <w:rFonts w:cs="Arial"/>
          <w:sz w:val="22"/>
          <w:szCs w:val="22"/>
          <w:lang w:val="es-EC"/>
        </w:rPr>
        <w:t>Deberá cumplir con las normas establecidas en la sección 708 de las Especificaciones Generales 2000 – MOP y el Reglamento Técnico Ecuatoriano RTE INEN 004:2011.</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Descripción.-  Este trabajo consistirá en el suministro e instalación de señales completas, adyacentes a la carretera, de acuerdo con los  documentos contractuales, el Manual de señalización del MOP y las instrucciones del fiscalizador.</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lastRenderedPageBreak/>
        <w:t>Las placas o paneles para señales al lado de la carretera serán montados en postes metálicos que cumplan las exigencias correspondientes a lo especificado en la Sección 830. Serán instaladas en las ubicaciones y con la orientación señalada en los planos.</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Instalación de postes.- Los postes y astas se colocarán en huecos cavados a la profundidad requerida para su debida sujeción.</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Se fundirá un dado de hormigón para sujetar  el poste y luego se rellenará alrededor hasta el nivel del terreno con un material seleccionado.</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Los postes serán de acero y deberán cumplir con las normas ASTM A 499.</w:t>
      </w:r>
    </w:p>
    <w:p w:rsidR="00933B32" w:rsidRPr="000548D5" w:rsidRDefault="00933B32" w:rsidP="00933B32">
      <w:pPr>
        <w:jc w:val="both"/>
        <w:rPr>
          <w:rFonts w:cs="Arial"/>
          <w:sz w:val="22"/>
          <w:szCs w:val="22"/>
          <w:lang w:val="es-EC"/>
        </w:rPr>
      </w:pPr>
      <w:r w:rsidRPr="000548D5">
        <w:rPr>
          <w:rFonts w:cs="Arial"/>
          <w:sz w:val="22"/>
          <w:szCs w:val="22"/>
          <w:lang w:val="es-EC"/>
        </w:rPr>
        <w:t>Instalación de placas para señales.- Las placas o tableros para señales se montarán en los postes, de acuerdo a los planos.</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Los tableros de señales con sus respectivos mensajes y con todo el herraje necesario, será suministrado por el contratista.</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Cuando se usen láminas reflectivas, el color especificado será conforme a los reglamentos aplicables a la AASHTO M 268 y se colocaran en superficies exteriores lisas. Tendrán que ser visibles a una distancia no menor de 100 m.</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Pago.- Los pagos constituirán la compensación total por el suministro, fabricación, transporte e instalación de las señales, que incluye los postes, herrajes, mano de obra, equipo, herramientas materiales y operaciones varias.</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Para el resto de señales informativas de la carretera y que constan de 2 postes, éstos serán de 3 pulgadas y su instalación será de acuerdo a las normas y especificaciones establecidas por el MOP.</w:t>
      </w:r>
    </w:p>
    <w:p w:rsidR="00933B32" w:rsidRPr="000548D5" w:rsidRDefault="00933B32" w:rsidP="00933B32">
      <w:pPr>
        <w:pStyle w:val="Ttulo3"/>
        <w:keepLines/>
        <w:numPr>
          <w:ilvl w:val="2"/>
          <w:numId w:val="0"/>
        </w:numPr>
        <w:spacing w:before="200" w:after="0" w:line="276" w:lineRule="auto"/>
        <w:ind w:left="720" w:hanging="720"/>
        <w:jc w:val="both"/>
        <w:rPr>
          <w:rFonts w:ascii="Arial" w:hAnsi="Arial" w:cs="Arial"/>
          <w:sz w:val="22"/>
          <w:szCs w:val="22"/>
        </w:rPr>
      </w:pPr>
      <w:bookmarkStart w:id="11" w:name="_Toc390275071"/>
      <w:bookmarkStart w:id="12" w:name="_Toc405981259"/>
      <w:bookmarkStart w:id="13" w:name="_Toc407035296"/>
      <w:r w:rsidRPr="000548D5">
        <w:rPr>
          <w:rFonts w:ascii="Arial" w:hAnsi="Arial" w:cs="Arial"/>
          <w:sz w:val="22"/>
          <w:szCs w:val="22"/>
        </w:rPr>
        <w:t>Señalización temporal para trabajos en la vía</w:t>
      </w:r>
      <w:bookmarkEnd w:id="11"/>
      <w:bookmarkEnd w:id="12"/>
      <w:bookmarkEnd w:id="13"/>
    </w:p>
    <w:p w:rsidR="00933B32" w:rsidRPr="000548D5" w:rsidRDefault="00933B32" w:rsidP="00933B32">
      <w:pPr>
        <w:jc w:val="both"/>
        <w:rPr>
          <w:rFonts w:cs="Arial"/>
          <w:sz w:val="22"/>
          <w:szCs w:val="22"/>
          <w:lang w:val="es-EC"/>
        </w:rPr>
      </w:pPr>
      <w:r w:rsidRPr="000548D5">
        <w:rPr>
          <w:rFonts w:cs="Arial"/>
          <w:sz w:val="22"/>
          <w:szCs w:val="22"/>
          <w:lang w:val="es-EC"/>
        </w:rPr>
        <w:t>Las señales deben fabricarse con materiales de óptima que cumplan las normas de Acero ASTM A-36; Aluminio estructural aleación 6082 y la lámina retroreflectiva cumplirá la norma ASTTM D 4956.</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Se debe cumplir de acuerdo con la normativa RTE INEN 004-2012 Parte 1 señalización vertical que:</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Se minimice el deterioro causado por el manejo frecuente</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No sean fácilmente destruidas por la intemperie, sean resistentes a los actos vándalos, material suelto y otros riesgos.</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 xml:space="preserve">En cuanto a su ubicación y altura, estas señales deben ser </w:t>
      </w:r>
      <w:proofErr w:type="gramStart"/>
      <w:r w:rsidRPr="000548D5">
        <w:rPr>
          <w:rFonts w:cs="Arial"/>
          <w:sz w:val="22"/>
          <w:szCs w:val="22"/>
          <w:lang w:val="es-EC"/>
        </w:rPr>
        <w:t>posicionados</w:t>
      </w:r>
      <w:proofErr w:type="gramEnd"/>
      <w:r w:rsidRPr="000548D5">
        <w:rPr>
          <w:rFonts w:cs="Arial"/>
          <w:sz w:val="22"/>
          <w:szCs w:val="22"/>
          <w:lang w:val="es-EC"/>
        </w:rPr>
        <w:t xml:space="preserve"> e instalados de tal forma que:</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Transmitan correctamente la información y estén montados con seguridad</w:t>
      </w:r>
    </w:p>
    <w:p w:rsidR="00933B32" w:rsidRPr="000548D5" w:rsidRDefault="00933B32" w:rsidP="00933B32">
      <w:pPr>
        <w:jc w:val="both"/>
        <w:rPr>
          <w:rFonts w:cs="Arial"/>
          <w:sz w:val="22"/>
          <w:szCs w:val="22"/>
          <w:lang w:val="es-EC"/>
        </w:rPr>
      </w:pPr>
      <w:r w:rsidRPr="000548D5">
        <w:rPr>
          <w:rFonts w:cs="Arial"/>
          <w:sz w:val="22"/>
          <w:szCs w:val="22"/>
          <w:lang w:val="es-EC"/>
        </w:rPr>
        <w:t>Estén en la línea de visibilidad de aproximación del conductor</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Su visibilidad no sea obstruida por vegetación o vehículos estacionados</w:t>
      </w:r>
    </w:p>
    <w:p w:rsidR="00933B32" w:rsidRPr="000548D5" w:rsidRDefault="00933B32" w:rsidP="00933B32">
      <w:pPr>
        <w:jc w:val="both"/>
        <w:rPr>
          <w:rFonts w:cs="Arial"/>
          <w:sz w:val="22"/>
          <w:szCs w:val="22"/>
          <w:lang w:val="es-EC"/>
        </w:rPr>
      </w:pPr>
      <w:r w:rsidRPr="000548D5">
        <w:rPr>
          <w:rFonts w:cs="Arial"/>
          <w:sz w:val="22"/>
          <w:szCs w:val="22"/>
          <w:lang w:val="es-EC"/>
        </w:rPr>
        <w:t>No obstruyan la línea de visibilidad a otros dispositivos de aproximación del conductor</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No lleguen a ser un posible peligro para los trabajadores, peatones o vehículos</w:t>
      </w:r>
    </w:p>
    <w:p w:rsidR="00933B32" w:rsidRPr="000548D5" w:rsidRDefault="00933B32" w:rsidP="00933B32">
      <w:pPr>
        <w:jc w:val="both"/>
        <w:rPr>
          <w:rFonts w:cs="Arial"/>
          <w:sz w:val="22"/>
          <w:szCs w:val="22"/>
          <w:lang w:val="es-EC"/>
        </w:rPr>
      </w:pPr>
      <w:r w:rsidRPr="000548D5">
        <w:rPr>
          <w:rFonts w:cs="Arial"/>
          <w:sz w:val="22"/>
          <w:szCs w:val="22"/>
          <w:lang w:val="es-EC"/>
        </w:rPr>
        <w:t>No desvíen al tránsito a senderos indeseados.</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Las señales y/o dispositivos deben ser instalados a una distancia lateral mínima de 1m del sendero de viaje.</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En áreas rurales (carreteras), donde la señal sea montada en poste, la altura desde la superficie de la calzada de circulación al filo más bajo de la señal debe ser de 1 a 1,5m máximo.</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En áreas urbanas, donde la señal sea montada en postes adyacente a una acera o donde puedan estacionarse vehículos para reducir la interferencia que pueden causar vehículos estacionados, debe ser instalada a una altura de 2,2m sobre la acera. Donde no haya que considerar a peatones o vehículos estacionados, como por ejemplo en islas de tráfico o parterres, la altura indicada para áreas rurales puede ser la más apropiada.</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Para señales y/o dispositivos usados para transmitir una prevención con anticipación al peligro, la distancia entre la señal y el sitio de riesgo debe estar entre 25 y 100m en áreas urbanas; y, entre 100 y 200m en áreas rurales.</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Estas distancias pueden aumentarse a 150m (áreas urbanas) y 500(áreas rurales)</w:t>
      </w:r>
    </w:p>
    <w:p w:rsidR="00933B32" w:rsidRPr="000548D5" w:rsidRDefault="00933B32" w:rsidP="00933B32">
      <w:pPr>
        <w:jc w:val="both"/>
        <w:rPr>
          <w:rFonts w:cs="Arial"/>
          <w:sz w:val="22"/>
          <w:szCs w:val="22"/>
          <w:lang w:val="es-EC"/>
        </w:rPr>
      </w:pPr>
    </w:p>
    <w:p w:rsidR="00933B32" w:rsidRPr="000548D5" w:rsidRDefault="00933B32" w:rsidP="00933B32">
      <w:pPr>
        <w:jc w:val="both"/>
        <w:rPr>
          <w:rFonts w:cs="Arial"/>
          <w:sz w:val="22"/>
          <w:szCs w:val="22"/>
          <w:lang w:val="es-EC"/>
        </w:rPr>
      </w:pPr>
      <w:r w:rsidRPr="000548D5">
        <w:rPr>
          <w:rFonts w:cs="Arial"/>
          <w:sz w:val="22"/>
          <w:szCs w:val="22"/>
          <w:lang w:val="es-EC"/>
        </w:rPr>
        <w:t>Cuando la ubicación del área de trabajo está cambiando continuamente, para asegurar que las distancias de las señales preventivas cumplan con los límites establecidos, deben también ser reubicadas de acuerdo al avance de la obra.</w:t>
      </w:r>
    </w:p>
    <w:p w:rsidR="00933B32" w:rsidRPr="000548D5" w:rsidRDefault="00933B32" w:rsidP="00933B32">
      <w:pPr>
        <w:pStyle w:val="Ttulo1"/>
        <w:keepNext w:val="0"/>
        <w:spacing w:before="360" w:after="200"/>
        <w:ind w:left="432" w:hanging="432"/>
        <w:jc w:val="both"/>
        <w:rPr>
          <w:rFonts w:cs="Arial"/>
          <w:sz w:val="22"/>
          <w:szCs w:val="22"/>
        </w:rPr>
      </w:pPr>
      <w:r w:rsidRPr="000548D5">
        <w:rPr>
          <w:rFonts w:cs="Arial"/>
          <w:sz w:val="22"/>
          <w:szCs w:val="22"/>
        </w:rPr>
        <w:t xml:space="preserve"> </w:t>
      </w:r>
      <w:bookmarkStart w:id="14" w:name="_Toc405981260"/>
      <w:bookmarkStart w:id="15" w:name="_Toc407035297"/>
      <w:r w:rsidRPr="000548D5">
        <w:rPr>
          <w:rFonts w:cs="Arial"/>
          <w:sz w:val="22"/>
          <w:szCs w:val="22"/>
        </w:rPr>
        <w:t>GUARDA – VÍAS Y PRETILES METÁLICOS.</w:t>
      </w:r>
      <w:bookmarkEnd w:id="14"/>
      <w:bookmarkEnd w:id="15"/>
    </w:p>
    <w:p w:rsidR="00933B32" w:rsidRPr="000548D5" w:rsidRDefault="00933B32" w:rsidP="00933B32">
      <w:pPr>
        <w:pStyle w:val="Ttulo2"/>
        <w:numPr>
          <w:ilvl w:val="1"/>
          <w:numId w:val="0"/>
        </w:numPr>
        <w:spacing w:before="360" w:after="120" w:line="276" w:lineRule="auto"/>
        <w:ind w:left="576" w:hanging="576"/>
        <w:jc w:val="both"/>
        <w:rPr>
          <w:rFonts w:ascii="Arial" w:hAnsi="Arial" w:cs="Arial"/>
          <w:color w:val="auto"/>
          <w:sz w:val="22"/>
          <w:szCs w:val="22"/>
        </w:rPr>
      </w:pPr>
      <w:bookmarkStart w:id="16" w:name="_Toc405981261"/>
      <w:bookmarkStart w:id="17" w:name="_Toc407035298"/>
      <w:r w:rsidRPr="000548D5">
        <w:rPr>
          <w:rFonts w:ascii="Arial" w:hAnsi="Arial" w:cs="Arial"/>
          <w:color w:val="auto"/>
          <w:sz w:val="22"/>
          <w:szCs w:val="22"/>
        </w:rPr>
        <w:t>GUARDA - VÍAS</w:t>
      </w:r>
      <w:bookmarkEnd w:id="16"/>
      <w:bookmarkEnd w:id="17"/>
    </w:p>
    <w:p w:rsidR="00933B32" w:rsidRPr="000548D5" w:rsidRDefault="00933B32" w:rsidP="00933B32">
      <w:pPr>
        <w:jc w:val="both"/>
        <w:rPr>
          <w:rFonts w:cs="Arial"/>
          <w:sz w:val="22"/>
          <w:szCs w:val="22"/>
          <w:lang w:val="es-EC" w:eastAsia="en-GB"/>
        </w:rPr>
      </w:pPr>
      <w:r w:rsidRPr="000548D5">
        <w:rPr>
          <w:rFonts w:cs="Arial"/>
          <w:sz w:val="22"/>
          <w:szCs w:val="22"/>
          <w:lang w:val="es-EC" w:eastAsia="en-GB"/>
        </w:rPr>
        <w:t>La norma que indica sobre los requisitos mecánicos de los perfiles corrugados y postes de acero, para el uso como protección lateral en las vías terrestres será la NTE INEN 2473:2008.</w:t>
      </w:r>
    </w:p>
    <w:p w:rsidR="00933B32" w:rsidRPr="000548D5" w:rsidRDefault="00933B32" w:rsidP="00933B32">
      <w:pPr>
        <w:jc w:val="both"/>
        <w:rPr>
          <w:rFonts w:cs="Arial"/>
          <w:sz w:val="22"/>
          <w:szCs w:val="22"/>
          <w:lang w:val="es-EC" w:eastAsia="en-GB"/>
        </w:rPr>
      </w:pPr>
    </w:p>
    <w:p w:rsidR="00933B32" w:rsidRPr="000548D5" w:rsidRDefault="00933B32" w:rsidP="00933B32">
      <w:pPr>
        <w:jc w:val="both"/>
        <w:rPr>
          <w:rFonts w:cs="Arial"/>
          <w:sz w:val="22"/>
          <w:szCs w:val="22"/>
          <w:lang w:val="es-EC" w:eastAsia="en-GB"/>
        </w:rPr>
      </w:pPr>
      <w:r w:rsidRPr="000548D5">
        <w:rPr>
          <w:rFonts w:cs="Arial"/>
          <w:sz w:val="22"/>
          <w:szCs w:val="22"/>
          <w:lang w:val="es-EC" w:eastAsia="en-GB"/>
        </w:rPr>
        <w:t>Los guardavías se dividen en tres secciones que son:</w:t>
      </w:r>
    </w:p>
    <w:p w:rsidR="00933B32" w:rsidRPr="000548D5" w:rsidRDefault="00933B32" w:rsidP="00933B32">
      <w:pPr>
        <w:jc w:val="both"/>
        <w:rPr>
          <w:rFonts w:cs="Arial"/>
          <w:sz w:val="22"/>
          <w:szCs w:val="22"/>
          <w:lang w:val="es-EC" w:eastAsia="en-GB"/>
        </w:rPr>
      </w:pPr>
    </w:p>
    <w:p w:rsidR="00933B32" w:rsidRPr="000548D5" w:rsidRDefault="00933B32" w:rsidP="00491408">
      <w:pPr>
        <w:pStyle w:val="Prrafodelista"/>
        <w:widowControl/>
        <w:numPr>
          <w:ilvl w:val="0"/>
          <w:numId w:val="39"/>
        </w:numPr>
        <w:suppressAutoHyphens w:val="0"/>
        <w:autoSpaceDE w:val="0"/>
        <w:autoSpaceDN w:val="0"/>
        <w:adjustRightInd w:val="0"/>
        <w:spacing w:line="276" w:lineRule="auto"/>
        <w:contextualSpacing/>
        <w:jc w:val="both"/>
        <w:rPr>
          <w:rFonts w:ascii="Arial" w:hAnsi="Arial" w:cs="Arial"/>
          <w:sz w:val="22"/>
          <w:szCs w:val="22"/>
        </w:rPr>
      </w:pPr>
      <w:r w:rsidRPr="000548D5">
        <w:rPr>
          <w:rFonts w:ascii="Arial" w:hAnsi="Arial" w:cs="Arial"/>
          <w:sz w:val="22"/>
          <w:szCs w:val="22"/>
        </w:rPr>
        <w:t>Los terminales</w:t>
      </w:r>
    </w:p>
    <w:p w:rsidR="00933B32" w:rsidRPr="000548D5" w:rsidRDefault="00933B32" w:rsidP="00491408">
      <w:pPr>
        <w:pStyle w:val="Prrafodelista"/>
        <w:widowControl/>
        <w:numPr>
          <w:ilvl w:val="0"/>
          <w:numId w:val="39"/>
        </w:numPr>
        <w:suppressAutoHyphens w:val="0"/>
        <w:autoSpaceDE w:val="0"/>
        <w:autoSpaceDN w:val="0"/>
        <w:adjustRightInd w:val="0"/>
        <w:spacing w:line="276" w:lineRule="auto"/>
        <w:contextualSpacing/>
        <w:jc w:val="both"/>
        <w:rPr>
          <w:rFonts w:ascii="Arial" w:hAnsi="Arial" w:cs="Arial"/>
          <w:sz w:val="22"/>
          <w:szCs w:val="22"/>
        </w:rPr>
      </w:pPr>
      <w:r w:rsidRPr="000548D5">
        <w:rPr>
          <w:rFonts w:ascii="Arial" w:hAnsi="Arial" w:cs="Arial"/>
          <w:sz w:val="22"/>
          <w:szCs w:val="22"/>
        </w:rPr>
        <w:t>Sección Normal</w:t>
      </w:r>
    </w:p>
    <w:p w:rsidR="002D2F45" w:rsidRPr="000548D5" w:rsidRDefault="00933B32" w:rsidP="00491408">
      <w:pPr>
        <w:pStyle w:val="Prrafodelista"/>
        <w:widowControl/>
        <w:numPr>
          <w:ilvl w:val="0"/>
          <w:numId w:val="39"/>
        </w:numPr>
        <w:suppressAutoHyphens w:val="0"/>
        <w:autoSpaceDE w:val="0"/>
        <w:autoSpaceDN w:val="0"/>
        <w:adjustRightInd w:val="0"/>
        <w:spacing w:line="276" w:lineRule="auto"/>
        <w:contextualSpacing/>
        <w:jc w:val="both"/>
        <w:rPr>
          <w:rFonts w:ascii="Arial" w:hAnsi="Arial" w:cs="Arial"/>
          <w:sz w:val="22"/>
          <w:szCs w:val="22"/>
        </w:rPr>
      </w:pPr>
      <w:r w:rsidRPr="000548D5">
        <w:rPr>
          <w:rFonts w:ascii="Arial" w:hAnsi="Arial" w:cs="Arial"/>
          <w:sz w:val="22"/>
          <w:szCs w:val="22"/>
        </w:rPr>
        <w:t>Sección de transición</w:t>
      </w:r>
    </w:p>
    <w:p w:rsidR="00FC7F0A" w:rsidRPr="00FC7F0A" w:rsidRDefault="00FC7F0A" w:rsidP="00FC7F0A">
      <w:pPr>
        <w:pStyle w:val="Ttulo2"/>
        <w:numPr>
          <w:ilvl w:val="1"/>
          <w:numId w:val="0"/>
        </w:numPr>
        <w:spacing w:before="360" w:after="120" w:line="276" w:lineRule="auto"/>
        <w:ind w:left="576" w:hanging="576"/>
        <w:jc w:val="both"/>
        <w:rPr>
          <w:rFonts w:ascii="Arial" w:hAnsi="Arial" w:cs="Arial"/>
          <w:color w:val="auto"/>
          <w:sz w:val="22"/>
          <w:szCs w:val="22"/>
        </w:rPr>
      </w:pPr>
      <w:bookmarkStart w:id="18" w:name="_Toc405981262"/>
      <w:bookmarkStart w:id="19" w:name="_Toc407035299"/>
      <w:r w:rsidRPr="00FC7F0A">
        <w:rPr>
          <w:rFonts w:ascii="Arial" w:hAnsi="Arial" w:cs="Arial"/>
          <w:color w:val="auto"/>
          <w:sz w:val="22"/>
          <w:szCs w:val="22"/>
        </w:rPr>
        <w:t>PRETILES METÁLICOS</w:t>
      </w:r>
      <w:bookmarkEnd w:id="18"/>
      <w:bookmarkEnd w:id="19"/>
    </w:p>
    <w:p w:rsidR="00FC7F0A" w:rsidRDefault="00FC7F0A" w:rsidP="00FC7F0A">
      <w:pPr>
        <w:jc w:val="both"/>
        <w:rPr>
          <w:rFonts w:cs="Arial"/>
          <w:sz w:val="22"/>
          <w:szCs w:val="22"/>
          <w:lang w:val="es-EC"/>
        </w:rPr>
      </w:pPr>
      <w:r w:rsidRPr="00FC7F0A">
        <w:rPr>
          <w:rFonts w:cs="Arial"/>
          <w:sz w:val="22"/>
          <w:szCs w:val="22"/>
          <w:lang w:val="es-EC"/>
        </w:rPr>
        <w:t>Los pretiles metálicos al igual que las barreras de seguridad conocidas como guarda – vías, son sistemas de contención que están especialmente diseñados para los bordes de tableros de obras de paso, coronaciones de muros de sostenimiento y obras similares. Se utilizan frecuentemente en puentes o pasos elevados donde se necesita una contención especial.</w:t>
      </w:r>
    </w:p>
    <w:p w:rsidR="00FC7F0A" w:rsidRPr="00FC7F0A" w:rsidRDefault="00FC7F0A" w:rsidP="00FC7F0A">
      <w:pPr>
        <w:jc w:val="both"/>
        <w:rPr>
          <w:rFonts w:cs="Arial"/>
          <w:sz w:val="22"/>
          <w:szCs w:val="22"/>
          <w:lang w:val="es-EC"/>
        </w:rPr>
      </w:pPr>
    </w:p>
    <w:p w:rsidR="00FC7F0A" w:rsidRDefault="00FC7F0A" w:rsidP="00FC7F0A">
      <w:pPr>
        <w:jc w:val="both"/>
        <w:rPr>
          <w:rFonts w:cs="Arial"/>
          <w:sz w:val="22"/>
          <w:szCs w:val="22"/>
          <w:lang w:val="es-EC"/>
        </w:rPr>
      </w:pPr>
      <w:r w:rsidRPr="00FC7F0A">
        <w:rPr>
          <w:rFonts w:cs="Arial"/>
          <w:sz w:val="22"/>
          <w:szCs w:val="22"/>
          <w:lang w:val="es-EC"/>
        </w:rPr>
        <w:t>Los pretiles pueden ser metálicos, de hormigón o mixtos. En este caso se recomienda un pretil metálico por su bajo coste, ya que cumple igualmente con las necesidades para la vía proyectada.</w:t>
      </w:r>
    </w:p>
    <w:p w:rsidR="00FC7F0A" w:rsidRPr="00FC7F0A" w:rsidRDefault="00FC7F0A" w:rsidP="00FC7F0A">
      <w:pPr>
        <w:jc w:val="both"/>
        <w:rPr>
          <w:rFonts w:cs="Arial"/>
          <w:sz w:val="22"/>
          <w:szCs w:val="22"/>
          <w:lang w:val="es-EC"/>
        </w:rPr>
      </w:pPr>
    </w:p>
    <w:p w:rsidR="00FC7F0A" w:rsidRPr="00FC7F0A" w:rsidRDefault="00FC7F0A" w:rsidP="00FC7F0A">
      <w:pPr>
        <w:jc w:val="both"/>
        <w:rPr>
          <w:rFonts w:cs="Arial"/>
          <w:sz w:val="22"/>
          <w:szCs w:val="22"/>
          <w:lang w:val="es-EC"/>
        </w:rPr>
      </w:pPr>
      <w:r w:rsidRPr="00FC7F0A">
        <w:rPr>
          <w:rFonts w:cs="Arial"/>
          <w:sz w:val="22"/>
          <w:szCs w:val="22"/>
          <w:lang w:val="es-EC"/>
        </w:rPr>
        <w:lastRenderedPageBreak/>
        <w:t>Es importante que el anclaje del pretil al tablero o muro sea fácilmente sustituible en caso de choque y no tenga una resistencia superior a la del elemento al que se sujete, para evitar que el choque dañe a este.</w:t>
      </w:r>
    </w:p>
    <w:p w:rsidR="00B55E55" w:rsidRDefault="00B55E55" w:rsidP="00BB0303">
      <w:pPr>
        <w:autoSpaceDE w:val="0"/>
        <w:autoSpaceDN w:val="0"/>
        <w:adjustRightInd w:val="0"/>
        <w:spacing w:line="276" w:lineRule="auto"/>
        <w:contextualSpacing/>
        <w:jc w:val="both"/>
        <w:rPr>
          <w:rFonts w:cs="Arial"/>
          <w:sz w:val="22"/>
          <w:szCs w:val="22"/>
          <w:lang w:val="es-EC"/>
        </w:rPr>
      </w:pPr>
    </w:p>
    <w:p w:rsidR="00B55E55" w:rsidRDefault="00B55E55" w:rsidP="00BB0303">
      <w:pPr>
        <w:autoSpaceDE w:val="0"/>
        <w:autoSpaceDN w:val="0"/>
        <w:adjustRightInd w:val="0"/>
        <w:spacing w:line="276" w:lineRule="auto"/>
        <w:contextualSpacing/>
        <w:jc w:val="both"/>
        <w:rPr>
          <w:rFonts w:cs="Arial"/>
          <w:sz w:val="22"/>
          <w:szCs w:val="22"/>
          <w:lang w:val="es-EC"/>
        </w:rPr>
      </w:pPr>
    </w:p>
    <w:p w:rsidR="00B55E55" w:rsidRDefault="00B55E55" w:rsidP="00BB0303">
      <w:pPr>
        <w:autoSpaceDE w:val="0"/>
        <w:autoSpaceDN w:val="0"/>
        <w:adjustRightInd w:val="0"/>
        <w:spacing w:line="276" w:lineRule="auto"/>
        <w:contextualSpacing/>
        <w:jc w:val="both"/>
        <w:rPr>
          <w:rFonts w:cs="Arial"/>
          <w:sz w:val="22"/>
          <w:szCs w:val="22"/>
          <w:lang w:val="es-EC"/>
        </w:rPr>
      </w:pPr>
    </w:p>
    <w:p w:rsidR="00B55E55" w:rsidRDefault="00B55E55" w:rsidP="00BB0303">
      <w:pPr>
        <w:autoSpaceDE w:val="0"/>
        <w:autoSpaceDN w:val="0"/>
        <w:adjustRightInd w:val="0"/>
        <w:spacing w:line="276" w:lineRule="auto"/>
        <w:contextualSpacing/>
        <w:jc w:val="both"/>
        <w:rPr>
          <w:rFonts w:cs="Arial"/>
          <w:sz w:val="22"/>
          <w:szCs w:val="22"/>
          <w:lang w:val="es-EC"/>
        </w:rPr>
      </w:pPr>
    </w:p>
    <w:p w:rsidR="00B55E55" w:rsidRDefault="00B55E55" w:rsidP="00BB0303">
      <w:pPr>
        <w:autoSpaceDE w:val="0"/>
        <w:autoSpaceDN w:val="0"/>
        <w:adjustRightInd w:val="0"/>
        <w:spacing w:line="276" w:lineRule="auto"/>
        <w:contextualSpacing/>
        <w:jc w:val="both"/>
        <w:rPr>
          <w:rFonts w:cs="Arial"/>
          <w:sz w:val="22"/>
          <w:szCs w:val="22"/>
          <w:lang w:val="es-EC"/>
        </w:rPr>
      </w:pPr>
    </w:p>
    <w:p w:rsidR="00B55E55" w:rsidRDefault="00B55E55" w:rsidP="00BB0303">
      <w:pPr>
        <w:autoSpaceDE w:val="0"/>
        <w:autoSpaceDN w:val="0"/>
        <w:adjustRightInd w:val="0"/>
        <w:spacing w:line="276" w:lineRule="auto"/>
        <w:contextualSpacing/>
        <w:jc w:val="both"/>
        <w:rPr>
          <w:rFonts w:cs="Arial"/>
          <w:sz w:val="22"/>
          <w:szCs w:val="22"/>
          <w:lang w:val="es-EC"/>
        </w:rPr>
      </w:pPr>
    </w:p>
    <w:p w:rsidR="00B55E55" w:rsidRDefault="00B55E55" w:rsidP="00BB0303">
      <w:pPr>
        <w:autoSpaceDE w:val="0"/>
        <w:autoSpaceDN w:val="0"/>
        <w:adjustRightInd w:val="0"/>
        <w:spacing w:line="276" w:lineRule="auto"/>
        <w:contextualSpacing/>
        <w:jc w:val="both"/>
        <w:rPr>
          <w:rFonts w:cs="Arial"/>
          <w:sz w:val="22"/>
          <w:szCs w:val="22"/>
          <w:lang w:val="es-EC"/>
        </w:rPr>
      </w:pPr>
    </w:p>
    <w:p w:rsidR="00B55E55" w:rsidRDefault="00B55E55" w:rsidP="00BB0303">
      <w:pPr>
        <w:autoSpaceDE w:val="0"/>
        <w:autoSpaceDN w:val="0"/>
        <w:adjustRightInd w:val="0"/>
        <w:spacing w:line="276" w:lineRule="auto"/>
        <w:contextualSpacing/>
        <w:jc w:val="both"/>
        <w:rPr>
          <w:rFonts w:cs="Arial"/>
          <w:sz w:val="22"/>
          <w:szCs w:val="22"/>
          <w:lang w:val="es-EC"/>
        </w:rPr>
      </w:pPr>
      <w:r>
        <w:rPr>
          <w:rFonts w:cs="Arial"/>
          <w:sz w:val="22"/>
          <w:szCs w:val="22"/>
          <w:lang w:val="es-EC"/>
        </w:rPr>
        <w:t>Ing. Galo Salazar Noboa</w:t>
      </w:r>
    </w:p>
    <w:p w:rsidR="00B55E55" w:rsidRDefault="00B55E55" w:rsidP="00BB0303">
      <w:pPr>
        <w:autoSpaceDE w:val="0"/>
        <w:autoSpaceDN w:val="0"/>
        <w:adjustRightInd w:val="0"/>
        <w:spacing w:line="276" w:lineRule="auto"/>
        <w:contextualSpacing/>
        <w:jc w:val="both"/>
        <w:rPr>
          <w:rFonts w:cs="Arial"/>
          <w:sz w:val="22"/>
          <w:szCs w:val="22"/>
          <w:lang w:val="es-EC"/>
        </w:rPr>
      </w:pPr>
      <w:r>
        <w:rPr>
          <w:rFonts w:cs="Arial"/>
          <w:sz w:val="22"/>
          <w:szCs w:val="22"/>
          <w:lang w:val="es-EC"/>
        </w:rPr>
        <w:t>DIRECTOR DE LOS ESTUDIOS</w:t>
      </w:r>
    </w:p>
    <w:p w:rsidR="00B55E55" w:rsidRDefault="00B55E55" w:rsidP="00BB0303">
      <w:pPr>
        <w:autoSpaceDE w:val="0"/>
        <w:autoSpaceDN w:val="0"/>
        <w:adjustRightInd w:val="0"/>
        <w:spacing w:line="276" w:lineRule="auto"/>
        <w:contextualSpacing/>
        <w:jc w:val="both"/>
        <w:rPr>
          <w:rFonts w:cs="Arial"/>
          <w:sz w:val="22"/>
          <w:szCs w:val="22"/>
          <w:lang w:val="es-EC"/>
        </w:rPr>
      </w:pPr>
      <w:r>
        <w:rPr>
          <w:rFonts w:cs="Arial"/>
          <w:sz w:val="22"/>
          <w:szCs w:val="22"/>
          <w:lang w:val="es-EC"/>
        </w:rPr>
        <w:t>DEL ANILLO VIAL DE IBARRA</w:t>
      </w:r>
    </w:p>
    <w:p w:rsidR="00B55E55" w:rsidRPr="00BB0303" w:rsidRDefault="00B55E55" w:rsidP="00BB0303">
      <w:pPr>
        <w:autoSpaceDE w:val="0"/>
        <w:autoSpaceDN w:val="0"/>
        <w:adjustRightInd w:val="0"/>
        <w:spacing w:line="276" w:lineRule="auto"/>
        <w:contextualSpacing/>
        <w:jc w:val="both"/>
        <w:rPr>
          <w:rFonts w:cs="Arial"/>
          <w:sz w:val="22"/>
          <w:szCs w:val="22"/>
          <w:lang w:val="es-EC"/>
        </w:rPr>
      </w:pPr>
      <w:r>
        <w:rPr>
          <w:rFonts w:cs="Arial"/>
          <w:sz w:val="22"/>
          <w:szCs w:val="22"/>
          <w:lang w:val="es-EC"/>
        </w:rPr>
        <w:t>INGENIEROS CONSULTORES, ICA CÍA. LTDA.</w:t>
      </w:r>
    </w:p>
    <w:sectPr w:rsidR="00B55E55" w:rsidRPr="00BB0303" w:rsidSect="00C379B0">
      <w:headerReference w:type="default" r:id="rId9"/>
      <w:footerReference w:type="default" r:id="rId10"/>
      <w:pgSz w:w="11906" w:h="16838" w:code="9"/>
      <w:pgMar w:top="1985" w:right="1588" w:bottom="964" w:left="1701" w:header="680" w:footer="51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858" w:rsidRDefault="003C1858">
      <w:r>
        <w:separator/>
      </w:r>
    </w:p>
  </w:endnote>
  <w:endnote w:type="continuationSeparator" w:id="0">
    <w:p w:rsidR="003C1858" w:rsidRDefault="003C18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ymbolMT">
    <w:altName w:val="MS Mincho"/>
    <w:panose1 w:val="00000000000000000000"/>
    <w:charset w:val="80"/>
    <w:family w:val="auto"/>
    <w:notTrueType/>
    <w:pitch w:val="default"/>
    <w:sig w:usb0="00000000" w:usb1="08070000" w:usb2="00000010" w:usb3="00000000" w:csb0="00020000" w:csb1="00000000"/>
  </w:font>
  <w:font w:name="Swis721 Ex BT">
    <w:panose1 w:val="020B0605020202020204"/>
    <w:charset w:val="00"/>
    <w:family w:val="swiss"/>
    <w:pitch w:val="variable"/>
    <w:sig w:usb0="00000087"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0" w:type="dxa"/>
      <w:tblLayout w:type="fixed"/>
      <w:tblCellMar>
        <w:left w:w="70" w:type="dxa"/>
        <w:right w:w="70" w:type="dxa"/>
      </w:tblCellMar>
      <w:tblLook w:val="0000"/>
    </w:tblPr>
    <w:tblGrid>
      <w:gridCol w:w="8222"/>
    </w:tblGrid>
    <w:tr w:rsidR="006502A0" w:rsidRPr="00444C68">
      <w:tc>
        <w:tcPr>
          <w:tcW w:w="8222" w:type="dxa"/>
        </w:tcPr>
        <w:p w:rsidR="006502A0" w:rsidRPr="0059205F" w:rsidRDefault="006502A0">
          <w:pPr>
            <w:pStyle w:val="Piedepgina"/>
            <w:jc w:val="center"/>
            <w:rPr>
              <w:rFonts w:ascii="Swis721 Ex BT" w:hAnsi="Swis721 Ex BT"/>
              <w:sz w:val="14"/>
              <w:szCs w:val="14"/>
            </w:rPr>
          </w:pPr>
          <w:r>
            <w:rPr>
              <w:rFonts w:ascii="Swis721 Ex BT" w:hAnsi="Swis721 Ex BT"/>
              <w:sz w:val="14"/>
              <w:szCs w:val="14"/>
            </w:rPr>
            <w:t xml:space="preserve">Dirección: </w:t>
          </w:r>
          <w:r w:rsidRPr="0059205F">
            <w:rPr>
              <w:rFonts w:ascii="Swis721 Ex BT" w:hAnsi="Swis721 Ex BT"/>
              <w:sz w:val="14"/>
              <w:szCs w:val="14"/>
            </w:rPr>
            <w:t>Av. Colón E4-105 y 9 de Octubre, Edif. Solamar</w:t>
          </w:r>
          <w:proofErr w:type="gramStart"/>
          <w:r w:rsidRPr="0059205F">
            <w:rPr>
              <w:rFonts w:ascii="Swis721 Ex BT" w:hAnsi="Swis721 Ex BT"/>
              <w:sz w:val="14"/>
              <w:szCs w:val="14"/>
            </w:rPr>
            <w:t>,3er</w:t>
          </w:r>
          <w:proofErr w:type="gramEnd"/>
          <w:r w:rsidRPr="0059205F">
            <w:rPr>
              <w:rFonts w:ascii="Swis721 Ex BT" w:hAnsi="Swis721 Ex BT"/>
              <w:sz w:val="14"/>
              <w:szCs w:val="14"/>
            </w:rPr>
            <w:t>. Piso, Ofic. 304 y 305</w:t>
          </w:r>
        </w:p>
        <w:p w:rsidR="006502A0" w:rsidRPr="005B09F2" w:rsidRDefault="006502A0">
          <w:pPr>
            <w:pStyle w:val="Piedepgina"/>
            <w:jc w:val="center"/>
            <w:rPr>
              <w:rFonts w:ascii="Swis721 Ex BT" w:hAnsi="Swis721 Ex BT"/>
              <w:sz w:val="14"/>
              <w:szCs w:val="14"/>
              <w:lang w:val="en-US"/>
            </w:rPr>
          </w:pPr>
          <w:r w:rsidRPr="005B09F2">
            <w:rPr>
              <w:rFonts w:ascii="Swis721 Ex BT" w:hAnsi="Swis721 Ex BT"/>
              <w:sz w:val="14"/>
              <w:szCs w:val="14"/>
              <w:lang w:val="en-US"/>
            </w:rPr>
            <w:t xml:space="preserve">Teléf.: 2544 462 - 2905 515 – 2905 410   Telefax: 2544 462       </w:t>
          </w:r>
        </w:p>
        <w:p w:rsidR="006502A0" w:rsidRPr="005B09F2" w:rsidRDefault="006502A0">
          <w:pPr>
            <w:pStyle w:val="Piedepgina"/>
            <w:jc w:val="center"/>
            <w:rPr>
              <w:rFonts w:ascii="Swis721 Ex BT" w:hAnsi="Swis721 Ex BT"/>
              <w:sz w:val="14"/>
              <w:szCs w:val="14"/>
              <w:lang w:val="en-US"/>
            </w:rPr>
          </w:pPr>
          <w:r w:rsidRPr="005B09F2">
            <w:rPr>
              <w:rFonts w:ascii="Swis721 Ex BT" w:hAnsi="Swis721 Ex BT"/>
              <w:sz w:val="14"/>
              <w:szCs w:val="14"/>
              <w:lang w:val="en-US"/>
            </w:rPr>
            <w:t xml:space="preserve">Email: </w:t>
          </w:r>
          <w:hyperlink r:id="rId1" w:history="1">
            <w:r w:rsidRPr="005B09F2">
              <w:rPr>
                <w:rStyle w:val="Hipervnculo"/>
                <w:rFonts w:ascii="Swis721 Ex BT" w:hAnsi="Swis721 Ex BT"/>
                <w:sz w:val="14"/>
                <w:szCs w:val="14"/>
                <w:lang w:val="en-US"/>
              </w:rPr>
              <w:t>faguilar@icaconsultores.com.ec</w:t>
            </w:r>
          </w:hyperlink>
        </w:p>
      </w:tc>
    </w:tr>
  </w:tbl>
  <w:p w:rsidR="006502A0" w:rsidRPr="005B09F2" w:rsidRDefault="006502A0">
    <w:pPr>
      <w:pStyle w:val="Piedepgina"/>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858" w:rsidRDefault="003C1858">
      <w:r>
        <w:separator/>
      </w:r>
    </w:p>
  </w:footnote>
  <w:footnote w:type="continuationSeparator" w:id="0">
    <w:p w:rsidR="003C1858" w:rsidRDefault="003C18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2A0" w:rsidRDefault="006502A0">
    <w:r>
      <w:rPr>
        <w:noProof/>
        <w:lang w:val="es-EC" w:eastAsia="es-EC"/>
      </w:rPr>
      <w:drawing>
        <wp:anchor distT="0" distB="0" distL="114300" distR="114300" simplePos="0" relativeHeight="251657728" behindDoc="1" locked="0" layoutInCell="1" allowOverlap="0">
          <wp:simplePos x="0" y="0"/>
          <wp:positionH relativeFrom="column">
            <wp:posOffset>-3810</wp:posOffset>
          </wp:positionH>
          <wp:positionV relativeFrom="paragraph">
            <wp:posOffset>0</wp:posOffset>
          </wp:positionV>
          <wp:extent cx="1224280" cy="594995"/>
          <wp:effectExtent l="19050" t="0" r="0" b="0"/>
          <wp:wrapTight wrapText="bothSides">
            <wp:wrapPolygon edited="0">
              <wp:start x="-336" y="0"/>
              <wp:lineTo x="-336" y="20747"/>
              <wp:lineTo x="21510" y="20747"/>
              <wp:lineTo x="21510" y="0"/>
              <wp:lineTo x="-336" y="0"/>
            </wp:wrapPolygon>
          </wp:wrapTight>
          <wp:docPr id="1" name="Imagen 1" descr="logo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ica"/>
                  <pic:cNvPicPr>
                    <a:picLocks noChangeAspect="1" noChangeArrowheads="1"/>
                  </pic:cNvPicPr>
                </pic:nvPicPr>
                <pic:blipFill>
                  <a:blip r:embed="rId1"/>
                  <a:srcRect/>
                  <a:stretch>
                    <a:fillRect/>
                  </a:stretch>
                </pic:blipFill>
                <pic:spPr bwMode="auto">
                  <a:xfrm>
                    <a:off x="0" y="0"/>
                    <a:ext cx="1224280" cy="594995"/>
                  </a:xfrm>
                  <a:prstGeom prst="rect">
                    <a:avLst/>
                  </a:prstGeom>
                  <a:noFill/>
                  <a:ln w="9525">
                    <a:noFill/>
                    <a:miter lim="800000"/>
                    <a:headEnd/>
                    <a:tailEnd/>
                  </a:ln>
                </pic:spPr>
              </pic:pic>
            </a:graphicData>
          </a:graphic>
        </wp:anchor>
      </w:drawing>
    </w:r>
  </w:p>
  <w:p w:rsidR="006502A0" w:rsidRDefault="006502A0"/>
  <w:tbl>
    <w:tblPr>
      <w:tblW w:w="0" w:type="auto"/>
      <w:tblInd w:w="2197" w:type="dxa"/>
      <w:tblLayout w:type="fixed"/>
      <w:tblCellMar>
        <w:left w:w="70" w:type="dxa"/>
        <w:right w:w="70" w:type="dxa"/>
      </w:tblCellMar>
      <w:tblLook w:val="0000"/>
    </w:tblPr>
    <w:tblGrid>
      <w:gridCol w:w="5953"/>
    </w:tblGrid>
    <w:tr w:rsidR="006502A0" w:rsidRPr="00525F31">
      <w:tc>
        <w:tcPr>
          <w:tcW w:w="5953" w:type="dxa"/>
        </w:tcPr>
        <w:p w:rsidR="006502A0" w:rsidRPr="00E00503" w:rsidRDefault="006502A0" w:rsidP="00DF174F">
          <w:pPr>
            <w:pStyle w:val="Encabezado"/>
            <w:jc w:val="center"/>
            <w:rPr>
              <w:b/>
              <w:sz w:val="20"/>
              <w:u w:val="single"/>
            </w:rPr>
          </w:pPr>
          <w:r w:rsidRPr="00E00503">
            <w:rPr>
              <w:b/>
              <w:sz w:val="20"/>
              <w:u w:val="single"/>
            </w:rPr>
            <w:t>Ingenieros Consultores Asociados " Cía. Ltda." I.C.A.</w:t>
          </w:r>
        </w:p>
      </w:tc>
    </w:tr>
  </w:tbl>
  <w:p w:rsidR="006502A0" w:rsidRPr="00525F31" w:rsidRDefault="006502A0">
    <w:pPr>
      <w:pStyle w:val="Encabezado"/>
      <w:rPr>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793A"/>
    <w:multiLevelType w:val="hybridMultilevel"/>
    <w:tmpl w:val="7A464EC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39A6734"/>
    <w:multiLevelType w:val="hybridMultilevel"/>
    <w:tmpl w:val="16C0071A"/>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05537850"/>
    <w:multiLevelType w:val="multilevel"/>
    <w:tmpl w:val="EA0C6DF4"/>
    <w:lvl w:ilvl="0">
      <w:start w:val="3"/>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061041A6"/>
    <w:multiLevelType w:val="hybridMultilevel"/>
    <w:tmpl w:val="76BCA80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0E9D4A3F"/>
    <w:multiLevelType w:val="hybridMultilevel"/>
    <w:tmpl w:val="1E0036C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11C0178C"/>
    <w:multiLevelType w:val="hybridMultilevel"/>
    <w:tmpl w:val="31DE90EA"/>
    <w:lvl w:ilvl="0" w:tplc="0409001B">
      <w:start w:val="1"/>
      <w:numFmt w:val="lowerRoman"/>
      <w:lvlText w:val="%1."/>
      <w:lvlJc w:val="right"/>
      <w:pPr>
        <w:tabs>
          <w:tab w:val="num" w:pos="1060"/>
        </w:tabs>
        <w:ind w:left="1060" w:hanging="340"/>
      </w:pPr>
      <w:rPr>
        <w:rFonts w:hint="default"/>
        <w:spacing w:val="0"/>
      </w:rPr>
    </w:lvl>
    <w:lvl w:ilvl="1" w:tplc="275A2D28">
      <w:start w:val="1"/>
      <w:numFmt w:val="lowerLetter"/>
      <w:lvlText w:val="%2)"/>
      <w:lvlJc w:val="left"/>
      <w:pPr>
        <w:tabs>
          <w:tab w:val="num" w:pos="794"/>
        </w:tabs>
        <w:ind w:left="794" w:hanging="422"/>
      </w:pPr>
      <w:rPr>
        <w:rFonts w:hint="default"/>
        <w:spacing w:val="0"/>
      </w:rPr>
    </w:lvl>
    <w:lvl w:ilvl="2" w:tplc="5C66439A">
      <w:numFmt w:val="bullet"/>
      <w:lvlText w:val="-"/>
      <w:lvlJc w:val="left"/>
      <w:pPr>
        <w:ind w:left="1452" w:hanging="360"/>
      </w:pPr>
      <w:rPr>
        <w:rFonts w:ascii="Verdana" w:eastAsia="Times New Roman" w:hAnsi="Verdana" w:cs="Times New Roman" w:hint="default"/>
      </w:rPr>
    </w:lvl>
    <w:lvl w:ilvl="3" w:tplc="04090001" w:tentative="1">
      <w:start w:val="1"/>
      <w:numFmt w:val="bullet"/>
      <w:lvlText w:val=""/>
      <w:lvlJc w:val="left"/>
      <w:pPr>
        <w:tabs>
          <w:tab w:val="num" w:pos="2172"/>
        </w:tabs>
        <w:ind w:left="2172" w:hanging="360"/>
      </w:pPr>
      <w:rPr>
        <w:rFonts w:ascii="Symbol" w:hAnsi="Symbol" w:hint="default"/>
      </w:rPr>
    </w:lvl>
    <w:lvl w:ilvl="4" w:tplc="04090003" w:tentative="1">
      <w:start w:val="1"/>
      <w:numFmt w:val="bullet"/>
      <w:lvlText w:val="o"/>
      <w:lvlJc w:val="left"/>
      <w:pPr>
        <w:tabs>
          <w:tab w:val="num" w:pos="2892"/>
        </w:tabs>
        <w:ind w:left="2892" w:hanging="360"/>
      </w:pPr>
      <w:rPr>
        <w:rFonts w:ascii="Courier New" w:hAnsi="Courier New" w:cs="Courier New" w:hint="default"/>
      </w:rPr>
    </w:lvl>
    <w:lvl w:ilvl="5" w:tplc="04090005" w:tentative="1">
      <w:start w:val="1"/>
      <w:numFmt w:val="bullet"/>
      <w:lvlText w:val=""/>
      <w:lvlJc w:val="left"/>
      <w:pPr>
        <w:tabs>
          <w:tab w:val="num" w:pos="3612"/>
        </w:tabs>
        <w:ind w:left="3612" w:hanging="360"/>
      </w:pPr>
      <w:rPr>
        <w:rFonts w:ascii="Wingdings" w:hAnsi="Wingdings" w:hint="default"/>
      </w:rPr>
    </w:lvl>
    <w:lvl w:ilvl="6" w:tplc="04090001" w:tentative="1">
      <w:start w:val="1"/>
      <w:numFmt w:val="bullet"/>
      <w:lvlText w:val=""/>
      <w:lvlJc w:val="left"/>
      <w:pPr>
        <w:tabs>
          <w:tab w:val="num" w:pos="4332"/>
        </w:tabs>
        <w:ind w:left="4332" w:hanging="360"/>
      </w:pPr>
      <w:rPr>
        <w:rFonts w:ascii="Symbol" w:hAnsi="Symbol" w:hint="default"/>
      </w:rPr>
    </w:lvl>
    <w:lvl w:ilvl="7" w:tplc="04090003" w:tentative="1">
      <w:start w:val="1"/>
      <w:numFmt w:val="bullet"/>
      <w:lvlText w:val="o"/>
      <w:lvlJc w:val="left"/>
      <w:pPr>
        <w:tabs>
          <w:tab w:val="num" w:pos="5052"/>
        </w:tabs>
        <w:ind w:left="5052" w:hanging="360"/>
      </w:pPr>
      <w:rPr>
        <w:rFonts w:ascii="Courier New" w:hAnsi="Courier New" w:cs="Courier New" w:hint="default"/>
      </w:rPr>
    </w:lvl>
    <w:lvl w:ilvl="8" w:tplc="04090005" w:tentative="1">
      <w:start w:val="1"/>
      <w:numFmt w:val="bullet"/>
      <w:lvlText w:val=""/>
      <w:lvlJc w:val="left"/>
      <w:pPr>
        <w:tabs>
          <w:tab w:val="num" w:pos="5772"/>
        </w:tabs>
        <w:ind w:left="5772" w:hanging="360"/>
      </w:pPr>
      <w:rPr>
        <w:rFonts w:ascii="Wingdings" w:hAnsi="Wingdings" w:hint="default"/>
      </w:rPr>
    </w:lvl>
  </w:abstractNum>
  <w:abstractNum w:abstractNumId="6">
    <w:nsid w:val="14651853"/>
    <w:multiLevelType w:val="hybridMultilevel"/>
    <w:tmpl w:val="B122FF00"/>
    <w:lvl w:ilvl="0" w:tplc="E04EC498">
      <w:start w:val="1"/>
      <w:numFmt w:val="bullet"/>
      <w:lvlText w:val=""/>
      <w:lvlJc w:val="left"/>
      <w:pPr>
        <w:tabs>
          <w:tab w:val="num" w:pos="720"/>
        </w:tabs>
        <w:ind w:left="720" w:hanging="360"/>
      </w:pPr>
      <w:rPr>
        <w:rFonts w:ascii="Symbol" w:hAnsi="Symbol" w:hint="default"/>
      </w:rPr>
    </w:lvl>
    <w:lvl w:ilvl="1" w:tplc="A976ACC8" w:tentative="1">
      <w:start w:val="1"/>
      <w:numFmt w:val="bullet"/>
      <w:lvlText w:val="o"/>
      <w:lvlJc w:val="left"/>
      <w:pPr>
        <w:tabs>
          <w:tab w:val="num" w:pos="1440"/>
        </w:tabs>
        <w:ind w:left="1440" w:hanging="360"/>
      </w:pPr>
      <w:rPr>
        <w:rFonts w:ascii="Courier New" w:hAnsi="Courier New" w:cs="Courier New" w:hint="default"/>
      </w:rPr>
    </w:lvl>
    <w:lvl w:ilvl="2" w:tplc="0D4216D6" w:tentative="1">
      <w:start w:val="1"/>
      <w:numFmt w:val="bullet"/>
      <w:lvlText w:val=""/>
      <w:lvlJc w:val="left"/>
      <w:pPr>
        <w:tabs>
          <w:tab w:val="num" w:pos="2160"/>
        </w:tabs>
        <w:ind w:left="2160" w:hanging="360"/>
      </w:pPr>
      <w:rPr>
        <w:rFonts w:ascii="Wingdings" w:hAnsi="Wingdings" w:hint="default"/>
      </w:rPr>
    </w:lvl>
    <w:lvl w:ilvl="3" w:tplc="7E949596" w:tentative="1">
      <w:start w:val="1"/>
      <w:numFmt w:val="bullet"/>
      <w:lvlText w:val=""/>
      <w:lvlJc w:val="left"/>
      <w:pPr>
        <w:tabs>
          <w:tab w:val="num" w:pos="2880"/>
        </w:tabs>
        <w:ind w:left="2880" w:hanging="360"/>
      </w:pPr>
      <w:rPr>
        <w:rFonts w:ascii="Symbol" w:hAnsi="Symbol" w:hint="default"/>
      </w:rPr>
    </w:lvl>
    <w:lvl w:ilvl="4" w:tplc="0C06AA24" w:tentative="1">
      <w:start w:val="1"/>
      <w:numFmt w:val="bullet"/>
      <w:lvlText w:val="o"/>
      <w:lvlJc w:val="left"/>
      <w:pPr>
        <w:tabs>
          <w:tab w:val="num" w:pos="3600"/>
        </w:tabs>
        <w:ind w:left="3600" w:hanging="360"/>
      </w:pPr>
      <w:rPr>
        <w:rFonts w:ascii="Courier New" w:hAnsi="Courier New" w:cs="Courier New" w:hint="default"/>
      </w:rPr>
    </w:lvl>
    <w:lvl w:ilvl="5" w:tplc="BEC6472E" w:tentative="1">
      <w:start w:val="1"/>
      <w:numFmt w:val="bullet"/>
      <w:lvlText w:val=""/>
      <w:lvlJc w:val="left"/>
      <w:pPr>
        <w:tabs>
          <w:tab w:val="num" w:pos="4320"/>
        </w:tabs>
        <w:ind w:left="4320" w:hanging="360"/>
      </w:pPr>
      <w:rPr>
        <w:rFonts w:ascii="Wingdings" w:hAnsi="Wingdings" w:hint="default"/>
      </w:rPr>
    </w:lvl>
    <w:lvl w:ilvl="6" w:tplc="12FEFC72" w:tentative="1">
      <w:start w:val="1"/>
      <w:numFmt w:val="bullet"/>
      <w:lvlText w:val=""/>
      <w:lvlJc w:val="left"/>
      <w:pPr>
        <w:tabs>
          <w:tab w:val="num" w:pos="5040"/>
        </w:tabs>
        <w:ind w:left="5040" w:hanging="360"/>
      </w:pPr>
      <w:rPr>
        <w:rFonts w:ascii="Symbol" w:hAnsi="Symbol" w:hint="default"/>
      </w:rPr>
    </w:lvl>
    <w:lvl w:ilvl="7" w:tplc="32D8FF4C" w:tentative="1">
      <w:start w:val="1"/>
      <w:numFmt w:val="bullet"/>
      <w:lvlText w:val="o"/>
      <w:lvlJc w:val="left"/>
      <w:pPr>
        <w:tabs>
          <w:tab w:val="num" w:pos="5760"/>
        </w:tabs>
        <w:ind w:left="5760" w:hanging="360"/>
      </w:pPr>
      <w:rPr>
        <w:rFonts w:ascii="Courier New" w:hAnsi="Courier New" w:cs="Courier New" w:hint="default"/>
      </w:rPr>
    </w:lvl>
    <w:lvl w:ilvl="8" w:tplc="8B18AC0C" w:tentative="1">
      <w:start w:val="1"/>
      <w:numFmt w:val="bullet"/>
      <w:lvlText w:val=""/>
      <w:lvlJc w:val="left"/>
      <w:pPr>
        <w:tabs>
          <w:tab w:val="num" w:pos="6480"/>
        </w:tabs>
        <w:ind w:left="6480" w:hanging="360"/>
      </w:pPr>
      <w:rPr>
        <w:rFonts w:ascii="Wingdings" w:hAnsi="Wingdings" w:hint="default"/>
      </w:rPr>
    </w:lvl>
  </w:abstractNum>
  <w:abstractNum w:abstractNumId="7">
    <w:nsid w:val="1466394C"/>
    <w:multiLevelType w:val="hybridMultilevel"/>
    <w:tmpl w:val="BCCC543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152D0E12"/>
    <w:multiLevelType w:val="hybridMultilevel"/>
    <w:tmpl w:val="176605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87D33F7"/>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6C79F6"/>
    <w:multiLevelType w:val="hybridMultilevel"/>
    <w:tmpl w:val="0C3226DA"/>
    <w:lvl w:ilvl="0" w:tplc="300A0001">
      <w:start w:val="1"/>
      <w:numFmt w:val="bullet"/>
      <w:lvlText w:val=""/>
      <w:lvlJc w:val="left"/>
      <w:pPr>
        <w:ind w:left="720" w:hanging="360"/>
      </w:pPr>
      <w:rPr>
        <w:rFonts w:ascii="Symbol" w:hAnsi="Symbol" w:hint="default"/>
      </w:rPr>
    </w:lvl>
    <w:lvl w:ilvl="1" w:tplc="13AC10D0">
      <w:numFmt w:val="bullet"/>
      <w:lvlText w:val="•"/>
      <w:lvlJc w:val="left"/>
      <w:pPr>
        <w:ind w:left="1785" w:hanging="705"/>
      </w:pPr>
      <w:rPr>
        <w:rFonts w:ascii="Calibri" w:eastAsiaTheme="minorHAnsi" w:hAnsi="Calibri" w:cs="Calibri"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1C354DF4"/>
    <w:multiLevelType w:val="hybridMultilevel"/>
    <w:tmpl w:val="A3D23AB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nsid w:val="1D5A4537"/>
    <w:multiLevelType w:val="hybridMultilevel"/>
    <w:tmpl w:val="34FACD8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nsid w:val="20731272"/>
    <w:multiLevelType w:val="hybridMultilevel"/>
    <w:tmpl w:val="21F4E15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20B44004"/>
    <w:multiLevelType w:val="hybridMultilevel"/>
    <w:tmpl w:val="6B204714"/>
    <w:lvl w:ilvl="0" w:tplc="31FAA220">
      <w:start w:val="1"/>
      <w:numFmt w:val="decimal"/>
      <w:lvlText w:val="%1."/>
      <w:lvlJc w:val="left"/>
      <w:pPr>
        <w:tabs>
          <w:tab w:val="num" w:pos="1060"/>
        </w:tabs>
        <w:ind w:left="1060" w:hanging="340"/>
      </w:pPr>
      <w:rPr>
        <w:rFonts w:hint="default"/>
        <w:spacing w:val="0"/>
      </w:rPr>
    </w:lvl>
    <w:lvl w:ilvl="1" w:tplc="1E2E1F32">
      <w:start w:val="1"/>
      <w:numFmt w:val="lowerLetter"/>
      <w:lvlText w:val="%2)"/>
      <w:lvlJc w:val="left"/>
      <w:pPr>
        <w:tabs>
          <w:tab w:val="num" w:pos="794"/>
        </w:tabs>
        <w:ind w:left="794" w:hanging="422"/>
      </w:pPr>
      <w:rPr>
        <w:rFonts w:hint="default"/>
        <w:spacing w:val="0"/>
      </w:rPr>
    </w:lvl>
    <w:lvl w:ilvl="2" w:tplc="1CB811AE">
      <w:numFmt w:val="bullet"/>
      <w:lvlText w:val="-"/>
      <w:lvlJc w:val="left"/>
      <w:pPr>
        <w:ind w:left="1452" w:hanging="360"/>
      </w:pPr>
      <w:rPr>
        <w:rFonts w:ascii="Verdana" w:eastAsia="Times New Roman" w:hAnsi="Verdana" w:cs="Times New Roman" w:hint="default"/>
      </w:rPr>
    </w:lvl>
    <w:lvl w:ilvl="3" w:tplc="83583EF6" w:tentative="1">
      <w:start w:val="1"/>
      <w:numFmt w:val="bullet"/>
      <w:lvlText w:val=""/>
      <w:lvlJc w:val="left"/>
      <w:pPr>
        <w:tabs>
          <w:tab w:val="num" w:pos="2172"/>
        </w:tabs>
        <w:ind w:left="2172" w:hanging="360"/>
      </w:pPr>
      <w:rPr>
        <w:rFonts w:ascii="Symbol" w:hAnsi="Symbol" w:hint="default"/>
      </w:rPr>
    </w:lvl>
    <w:lvl w:ilvl="4" w:tplc="C34E13EA" w:tentative="1">
      <w:start w:val="1"/>
      <w:numFmt w:val="bullet"/>
      <w:lvlText w:val="o"/>
      <w:lvlJc w:val="left"/>
      <w:pPr>
        <w:tabs>
          <w:tab w:val="num" w:pos="2892"/>
        </w:tabs>
        <w:ind w:left="2892" w:hanging="360"/>
      </w:pPr>
      <w:rPr>
        <w:rFonts w:ascii="Courier New" w:hAnsi="Courier New" w:cs="Courier New" w:hint="default"/>
      </w:rPr>
    </w:lvl>
    <w:lvl w:ilvl="5" w:tplc="34D4127A" w:tentative="1">
      <w:start w:val="1"/>
      <w:numFmt w:val="bullet"/>
      <w:lvlText w:val=""/>
      <w:lvlJc w:val="left"/>
      <w:pPr>
        <w:tabs>
          <w:tab w:val="num" w:pos="3612"/>
        </w:tabs>
        <w:ind w:left="3612" w:hanging="360"/>
      </w:pPr>
      <w:rPr>
        <w:rFonts w:ascii="Wingdings" w:hAnsi="Wingdings" w:hint="default"/>
      </w:rPr>
    </w:lvl>
    <w:lvl w:ilvl="6" w:tplc="53545252" w:tentative="1">
      <w:start w:val="1"/>
      <w:numFmt w:val="bullet"/>
      <w:lvlText w:val=""/>
      <w:lvlJc w:val="left"/>
      <w:pPr>
        <w:tabs>
          <w:tab w:val="num" w:pos="4332"/>
        </w:tabs>
        <w:ind w:left="4332" w:hanging="360"/>
      </w:pPr>
      <w:rPr>
        <w:rFonts w:ascii="Symbol" w:hAnsi="Symbol" w:hint="default"/>
      </w:rPr>
    </w:lvl>
    <w:lvl w:ilvl="7" w:tplc="AAE00946" w:tentative="1">
      <w:start w:val="1"/>
      <w:numFmt w:val="bullet"/>
      <w:lvlText w:val="o"/>
      <w:lvlJc w:val="left"/>
      <w:pPr>
        <w:tabs>
          <w:tab w:val="num" w:pos="5052"/>
        </w:tabs>
        <w:ind w:left="5052" w:hanging="360"/>
      </w:pPr>
      <w:rPr>
        <w:rFonts w:ascii="Courier New" w:hAnsi="Courier New" w:cs="Courier New" w:hint="default"/>
      </w:rPr>
    </w:lvl>
    <w:lvl w:ilvl="8" w:tplc="271CA532" w:tentative="1">
      <w:start w:val="1"/>
      <w:numFmt w:val="bullet"/>
      <w:lvlText w:val=""/>
      <w:lvlJc w:val="left"/>
      <w:pPr>
        <w:tabs>
          <w:tab w:val="num" w:pos="5772"/>
        </w:tabs>
        <w:ind w:left="5772" w:hanging="360"/>
      </w:pPr>
      <w:rPr>
        <w:rFonts w:ascii="Wingdings" w:hAnsi="Wingdings" w:hint="default"/>
      </w:rPr>
    </w:lvl>
  </w:abstractNum>
  <w:abstractNum w:abstractNumId="15">
    <w:nsid w:val="247D0F85"/>
    <w:multiLevelType w:val="hybridMultilevel"/>
    <w:tmpl w:val="09E281A6"/>
    <w:lvl w:ilvl="0" w:tplc="DBF6244A">
      <w:start w:val="1"/>
      <w:numFmt w:val="bullet"/>
      <w:lvlText w:val=""/>
      <w:lvlJc w:val="left"/>
      <w:pPr>
        <w:ind w:left="720" w:hanging="360"/>
      </w:pPr>
      <w:rPr>
        <w:rFonts w:ascii="Symbol" w:hAnsi="Symbol" w:hint="default"/>
      </w:rPr>
    </w:lvl>
    <w:lvl w:ilvl="1" w:tplc="9DBCDF0C" w:tentative="1">
      <w:start w:val="1"/>
      <w:numFmt w:val="bullet"/>
      <w:lvlText w:val="o"/>
      <w:lvlJc w:val="left"/>
      <w:pPr>
        <w:ind w:left="1440" w:hanging="360"/>
      </w:pPr>
      <w:rPr>
        <w:rFonts w:ascii="Courier New" w:hAnsi="Courier New" w:cs="Courier New" w:hint="default"/>
      </w:rPr>
    </w:lvl>
    <w:lvl w:ilvl="2" w:tplc="85B2A292" w:tentative="1">
      <w:start w:val="1"/>
      <w:numFmt w:val="bullet"/>
      <w:lvlText w:val=""/>
      <w:lvlJc w:val="left"/>
      <w:pPr>
        <w:ind w:left="2160" w:hanging="360"/>
      </w:pPr>
      <w:rPr>
        <w:rFonts w:ascii="Wingdings" w:hAnsi="Wingdings" w:hint="default"/>
      </w:rPr>
    </w:lvl>
    <w:lvl w:ilvl="3" w:tplc="5B44AA44" w:tentative="1">
      <w:start w:val="1"/>
      <w:numFmt w:val="bullet"/>
      <w:lvlText w:val=""/>
      <w:lvlJc w:val="left"/>
      <w:pPr>
        <w:ind w:left="2880" w:hanging="360"/>
      </w:pPr>
      <w:rPr>
        <w:rFonts w:ascii="Symbol" w:hAnsi="Symbol" w:hint="default"/>
      </w:rPr>
    </w:lvl>
    <w:lvl w:ilvl="4" w:tplc="933AA72E" w:tentative="1">
      <w:start w:val="1"/>
      <w:numFmt w:val="bullet"/>
      <w:lvlText w:val="o"/>
      <w:lvlJc w:val="left"/>
      <w:pPr>
        <w:ind w:left="3600" w:hanging="360"/>
      </w:pPr>
      <w:rPr>
        <w:rFonts w:ascii="Courier New" w:hAnsi="Courier New" w:cs="Courier New" w:hint="default"/>
      </w:rPr>
    </w:lvl>
    <w:lvl w:ilvl="5" w:tplc="FD9AC070" w:tentative="1">
      <w:start w:val="1"/>
      <w:numFmt w:val="bullet"/>
      <w:lvlText w:val=""/>
      <w:lvlJc w:val="left"/>
      <w:pPr>
        <w:ind w:left="4320" w:hanging="360"/>
      </w:pPr>
      <w:rPr>
        <w:rFonts w:ascii="Wingdings" w:hAnsi="Wingdings" w:hint="default"/>
      </w:rPr>
    </w:lvl>
    <w:lvl w:ilvl="6" w:tplc="2FEA80DA" w:tentative="1">
      <w:start w:val="1"/>
      <w:numFmt w:val="bullet"/>
      <w:lvlText w:val=""/>
      <w:lvlJc w:val="left"/>
      <w:pPr>
        <w:ind w:left="5040" w:hanging="360"/>
      </w:pPr>
      <w:rPr>
        <w:rFonts w:ascii="Symbol" w:hAnsi="Symbol" w:hint="default"/>
      </w:rPr>
    </w:lvl>
    <w:lvl w:ilvl="7" w:tplc="C7409D56" w:tentative="1">
      <w:start w:val="1"/>
      <w:numFmt w:val="bullet"/>
      <w:lvlText w:val="o"/>
      <w:lvlJc w:val="left"/>
      <w:pPr>
        <w:ind w:left="5760" w:hanging="360"/>
      </w:pPr>
      <w:rPr>
        <w:rFonts w:ascii="Courier New" w:hAnsi="Courier New" w:cs="Courier New" w:hint="default"/>
      </w:rPr>
    </w:lvl>
    <w:lvl w:ilvl="8" w:tplc="79369A48" w:tentative="1">
      <w:start w:val="1"/>
      <w:numFmt w:val="bullet"/>
      <w:lvlText w:val=""/>
      <w:lvlJc w:val="left"/>
      <w:pPr>
        <w:ind w:left="6480" w:hanging="360"/>
      </w:pPr>
      <w:rPr>
        <w:rFonts w:ascii="Wingdings" w:hAnsi="Wingdings" w:hint="default"/>
      </w:rPr>
    </w:lvl>
  </w:abstractNum>
  <w:abstractNum w:abstractNumId="16">
    <w:nsid w:val="2545775E"/>
    <w:multiLevelType w:val="hybridMultilevel"/>
    <w:tmpl w:val="62E45FA0"/>
    <w:lvl w:ilvl="0" w:tplc="A3ACB0B8">
      <w:start w:val="1"/>
      <w:numFmt w:val="bullet"/>
      <w:lvlText w:val=""/>
      <w:lvlJc w:val="left"/>
      <w:pPr>
        <w:ind w:left="720" w:hanging="360"/>
      </w:pPr>
      <w:rPr>
        <w:rFonts w:ascii="Symbol" w:hAnsi="Symbol" w:hint="default"/>
      </w:rPr>
    </w:lvl>
    <w:lvl w:ilvl="1" w:tplc="2D846834" w:tentative="1">
      <w:start w:val="1"/>
      <w:numFmt w:val="bullet"/>
      <w:lvlText w:val="o"/>
      <w:lvlJc w:val="left"/>
      <w:pPr>
        <w:ind w:left="1440" w:hanging="360"/>
      </w:pPr>
      <w:rPr>
        <w:rFonts w:ascii="Courier New" w:hAnsi="Courier New" w:cs="Courier New" w:hint="default"/>
      </w:rPr>
    </w:lvl>
    <w:lvl w:ilvl="2" w:tplc="0484BC02" w:tentative="1">
      <w:start w:val="1"/>
      <w:numFmt w:val="bullet"/>
      <w:lvlText w:val=""/>
      <w:lvlJc w:val="left"/>
      <w:pPr>
        <w:ind w:left="2160" w:hanging="360"/>
      </w:pPr>
      <w:rPr>
        <w:rFonts w:ascii="Wingdings" w:hAnsi="Wingdings" w:hint="default"/>
      </w:rPr>
    </w:lvl>
    <w:lvl w:ilvl="3" w:tplc="3F482182" w:tentative="1">
      <w:start w:val="1"/>
      <w:numFmt w:val="bullet"/>
      <w:lvlText w:val=""/>
      <w:lvlJc w:val="left"/>
      <w:pPr>
        <w:ind w:left="2880" w:hanging="360"/>
      </w:pPr>
      <w:rPr>
        <w:rFonts w:ascii="Symbol" w:hAnsi="Symbol" w:hint="default"/>
      </w:rPr>
    </w:lvl>
    <w:lvl w:ilvl="4" w:tplc="F7425116" w:tentative="1">
      <w:start w:val="1"/>
      <w:numFmt w:val="bullet"/>
      <w:lvlText w:val="o"/>
      <w:lvlJc w:val="left"/>
      <w:pPr>
        <w:ind w:left="3600" w:hanging="360"/>
      </w:pPr>
      <w:rPr>
        <w:rFonts w:ascii="Courier New" w:hAnsi="Courier New" w:cs="Courier New" w:hint="default"/>
      </w:rPr>
    </w:lvl>
    <w:lvl w:ilvl="5" w:tplc="47D8ADAE" w:tentative="1">
      <w:start w:val="1"/>
      <w:numFmt w:val="bullet"/>
      <w:lvlText w:val=""/>
      <w:lvlJc w:val="left"/>
      <w:pPr>
        <w:ind w:left="4320" w:hanging="360"/>
      </w:pPr>
      <w:rPr>
        <w:rFonts w:ascii="Wingdings" w:hAnsi="Wingdings" w:hint="default"/>
      </w:rPr>
    </w:lvl>
    <w:lvl w:ilvl="6" w:tplc="9922350E" w:tentative="1">
      <w:start w:val="1"/>
      <w:numFmt w:val="bullet"/>
      <w:lvlText w:val=""/>
      <w:lvlJc w:val="left"/>
      <w:pPr>
        <w:ind w:left="5040" w:hanging="360"/>
      </w:pPr>
      <w:rPr>
        <w:rFonts w:ascii="Symbol" w:hAnsi="Symbol" w:hint="default"/>
      </w:rPr>
    </w:lvl>
    <w:lvl w:ilvl="7" w:tplc="D27ED30A" w:tentative="1">
      <w:start w:val="1"/>
      <w:numFmt w:val="bullet"/>
      <w:lvlText w:val="o"/>
      <w:lvlJc w:val="left"/>
      <w:pPr>
        <w:ind w:left="5760" w:hanging="360"/>
      </w:pPr>
      <w:rPr>
        <w:rFonts w:ascii="Courier New" w:hAnsi="Courier New" w:cs="Courier New" w:hint="default"/>
      </w:rPr>
    </w:lvl>
    <w:lvl w:ilvl="8" w:tplc="ACE42166" w:tentative="1">
      <w:start w:val="1"/>
      <w:numFmt w:val="bullet"/>
      <w:lvlText w:val=""/>
      <w:lvlJc w:val="left"/>
      <w:pPr>
        <w:ind w:left="6480" w:hanging="360"/>
      </w:pPr>
      <w:rPr>
        <w:rFonts w:ascii="Wingdings" w:hAnsi="Wingdings" w:hint="default"/>
      </w:rPr>
    </w:lvl>
  </w:abstractNum>
  <w:abstractNum w:abstractNumId="17">
    <w:nsid w:val="265A0B1F"/>
    <w:multiLevelType w:val="hybridMultilevel"/>
    <w:tmpl w:val="C22229F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nsid w:val="27B34264"/>
    <w:multiLevelType w:val="hybridMultilevel"/>
    <w:tmpl w:val="E410BD16"/>
    <w:lvl w:ilvl="0" w:tplc="3EC0A332">
      <w:start w:val="1"/>
      <w:numFmt w:val="bullet"/>
      <w:lvlText w:val=""/>
      <w:lvlJc w:val="left"/>
      <w:pPr>
        <w:ind w:left="720" w:hanging="360"/>
      </w:pPr>
      <w:rPr>
        <w:rFonts w:ascii="Symbol" w:hAnsi="Symbol" w:hint="default"/>
      </w:rPr>
    </w:lvl>
    <w:lvl w:ilvl="1" w:tplc="3D4E3D08" w:tentative="1">
      <w:start w:val="1"/>
      <w:numFmt w:val="bullet"/>
      <w:lvlText w:val="o"/>
      <w:lvlJc w:val="left"/>
      <w:pPr>
        <w:ind w:left="1440" w:hanging="360"/>
      </w:pPr>
      <w:rPr>
        <w:rFonts w:ascii="Courier New" w:hAnsi="Courier New" w:cs="Courier New" w:hint="default"/>
      </w:rPr>
    </w:lvl>
    <w:lvl w:ilvl="2" w:tplc="B17C6E26" w:tentative="1">
      <w:start w:val="1"/>
      <w:numFmt w:val="bullet"/>
      <w:lvlText w:val=""/>
      <w:lvlJc w:val="left"/>
      <w:pPr>
        <w:ind w:left="2160" w:hanging="360"/>
      </w:pPr>
      <w:rPr>
        <w:rFonts w:ascii="Wingdings" w:hAnsi="Wingdings" w:hint="default"/>
      </w:rPr>
    </w:lvl>
    <w:lvl w:ilvl="3" w:tplc="226CCDEA" w:tentative="1">
      <w:start w:val="1"/>
      <w:numFmt w:val="bullet"/>
      <w:lvlText w:val=""/>
      <w:lvlJc w:val="left"/>
      <w:pPr>
        <w:ind w:left="2880" w:hanging="360"/>
      </w:pPr>
      <w:rPr>
        <w:rFonts w:ascii="Symbol" w:hAnsi="Symbol" w:hint="default"/>
      </w:rPr>
    </w:lvl>
    <w:lvl w:ilvl="4" w:tplc="244CC2F0" w:tentative="1">
      <w:start w:val="1"/>
      <w:numFmt w:val="bullet"/>
      <w:lvlText w:val="o"/>
      <w:lvlJc w:val="left"/>
      <w:pPr>
        <w:ind w:left="3600" w:hanging="360"/>
      </w:pPr>
      <w:rPr>
        <w:rFonts w:ascii="Courier New" w:hAnsi="Courier New" w:cs="Courier New" w:hint="default"/>
      </w:rPr>
    </w:lvl>
    <w:lvl w:ilvl="5" w:tplc="2B582A80" w:tentative="1">
      <w:start w:val="1"/>
      <w:numFmt w:val="bullet"/>
      <w:lvlText w:val=""/>
      <w:lvlJc w:val="left"/>
      <w:pPr>
        <w:ind w:left="4320" w:hanging="360"/>
      </w:pPr>
      <w:rPr>
        <w:rFonts w:ascii="Wingdings" w:hAnsi="Wingdings" w:hint="default"/>
      </w:rPr>
    </w:lvl>
    <w:lvl w:ilvl="6" w:tplc="E1D2C48A" w:tentative="1">
      <w:start w:val="1"/>
      <w:numFmt w:val="bullet"/>
      <w:lvlText w:val=""/>
      <w:lvlJc w:val="left"/>
      <w:pPr>
        <w:ind w:left="5040" w:hanging="360"/>
      </w:pPr>
      <w:rPr>
        <w:rFonts w:ascii="Symbol" w:hAnsi="Symbol" w:hint="default"/>
      </w:rPr>
    </w:lvl>
    <w:lvl w:ilvl="7" w:tplc="5698750A" w:tentative="1">
      <w:start w:val="1"/>
      <w:numFmt w:val="bullet"/>
      <w:lvlText w:val="o"/>
      <w:lvlJc w:val="left"/>
      <w:pPr>
        <w:ind w:left="5760" w:hanging="360"/>
      </w:pPr>
      <w:rPr>
        <w:rFonts w:ascii="Courier New" w:hAnsi="Courier New" w:cs="Courier New" w:hint="default"/>
      </w:rPr>
    </w:lvl>
    <w:lvl w:ilvl="8" w:tplc="A3A6A46C" w:tentative="1">
      <w:start w:val="1"/>
      <w:numFmt w:val="bullet"/>
      <w:lvlText w:val=""/>
      <w:lvlJc w:val="left"/>
      <w:pPr>
        <w:ind w:left="6480" w:hanging="360"/>
      </w:pPr>
      <w:rPr>
        <w:rFonts w:ascii="Wingdings" w:hAnsi="Wingdings" w:hint="default"/>
      </w:rPr>
    </w:lvl>
  </w:abstractNum>
  <w:abstractNum w:abstractNumId="19">
    <w:nsid w:val="2C685072"/>
    <w:multiLevelType w:val="hybridMultilevel"/>
    <w:tmpl w:val="E33884B4"/>
    <w:lvl w:ilvl="0" w:tplc="300A0001">
      <w:start w:val="1"/>
      <w:numFmt w:val="bullet"/>
      <w:lvlText w:val=""/>
      <w:lvlJc w:val="left"/>
      <w:pPr>
        <w:ind w:left="1004" w:hanging="360"/>
      </w:pPr>
      <w:rPr>
        <w:rFonts w:ascii="Symbol" w:hAnsi="Symbol" w:hint="default"/>
      </w:rPr>
    </w:lvl>
    <w:lvl w:ilvl="1" w:tplc="300A0003" w:tentative="1">
      <w:start w:val="1"/>
      <w:numFmt w:val="bullet"/>
      <w:lvlText w:val="o"/>
      <w:lvlJc w:val="left"/>
      <w:pPr>
        <w:ind w:left="1724" w:hanging="360"/>
      </w:pPr>
      <w:rPr>
        <w:rFonts w:ascii="Courier New" w:hAnsi="Courier New" w:cs="Courier New" w:hint="default"/>
      </w:rPr>
    </w:lvl>
    <w:lvl w:ilvl="2" w:tplc="300A0005" w:tentative="1">
      <w:start w:val="1"/>
      <w:numFmt w:val="bullet"/>
      <w:lvlText w:val=""/>
      <w:lvlJc w:val="left"/>
      <w:pPr>
        <w:ind w:left="2444" w:hanging="360"/>
      </w:pPr>
      <w:rPr>
        <w:rFonts w:ascii="Wingdings" w:hAnsi="Wingdings" w:hint="default"/>
      </w:rPr>
    </w:lvl>
    <w:lvl w:ilvl="3" w:tplc="300A0001" w:tentative="1">
      <w:start w:val="1"/>
      <w:numFmt w:val="bullet"/>
      <w:lvlText w:val=""/>
      <w:lvlJc w:val="left"/>
      <w:pPr>
        <w:ind w:left="3164" w:hanging="360"/>
      </w:pPr>
      <w:rPr>
        <w:rFonts w:ascii="Symbol" w:hAnsi="Symbol" w:hint="default"/>
      </w:rPr>
    </w:lvl>
    <w:lvl w:ilvl="4" w:tplc="300A0003" w:tentative="1">
      <w:start w:val="1"/>
      <w:numFmt w:val="bullet"/>
      <w:lvlText w:val="o"/>
      <w:lvlJc w:val="left"/>
      <w:pPr>
        <w:ind w:left="3884" w:hanging="360"/>
      </w:pPr>
      <w:rPr>
        <w:rFonts w:ascii="Courier New" w:hAnsi="Courier New" w:cs="Courier New" w:hint="default"/>
      </w:rPr>
    </w:lvl>
    <w:lvl w:ilvl="5" w:tplc="300A0005" w:tentative="1">
      <w:start w:val="1"/>
      <w:numFmt w:val="bullet"/>
      <w:lvlText w:val=""/>
      <w:lvlJc w:val="left"/>
      <w:pPr>
        <w:ind w:left="4604" w:hanging="360"/>
      </w:pPr>
      <w:rPr>
        <w:rFonts w:ascii="Wingdings" w:hAnsi="Wingdings" w:hint="default"/>
      </w:rPr>
    </w:lvl>
    <w:lvl w:ilvl="6" w:tplc="300A0001" w:tentative="1">
      <w:start w:val="1"/>
      <w:numFmt w:val="bullet"/>
      <w:lvlText w:val=""/>
      <w:lvlJc w:val="left"/>
      <w:pPr>
        <w:ind w:left="5324" w:hanging="360"/>
      </w:pPr>
      <w:rPr>
        <w:rFonts w:ascii="Symbol" w:hAnsi="Symbol" w:hint="default"/>
      </w:rPr>
    </w:lvl>
    <w:lvl w:ilvl="7" w:tplc="300A0003" w:tentative="1">
      <w:start w:val="1"/>
      <w:numFmt w:val="bullet"/>
      <w:lvlText w:val="o"/>
      <w:lvlJc w:val="left"/>
      <w:pPr>
        <w:ind w:left="6044" w:hanging="360"/>
      </w:pPr>
      <w:rPr>
        <w:rFonts w:ascii="Courier New" w:hAnsi="Courier New" w:cs="Courier New" w:hint="default"/>
      </w:rPr>
    </w:lvl>
    <w:lvl w:ilvl="8" w:tplc="300A0005" w:tentative="1">
      <w:start w:val="1"/>
      <w:numFmt w:val="bullet"/>
      <w:lvlText w:val=""/>
      <w:lvlJc w:val="left"/>
      <w:pPr>
        <w:ind w:left="6764" w:hanging="360"/>
      </w:pPr>
      <w:rPr>
        <w:rFonts w:ascii="Wingdings" w:hAnsi="Wingdings" w:hint="default"/>
      </w:rPr>
    </w:lvl>
  </w:abstractNum>
  <w:abstractNum w:abstractNumId="20">
    <w:nsid w:val="2E3853DD"/>
    <w:multiLevelType w:val="hybridMultilevel"/>
    <w:tmpl w:val="009496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308066E8"/>
    <w:multiLevelType w:val="hybridMultilevel"/>
    <w:tmpl w:val="89ECA5FA"/>
    <w:lvl w:ilvl="0" w:tplc="817A934E">
      <w:start w:val="1"/>
      <w:numFmt w:val="bullet"/>
      <w:lvlText w:val=""/>
      <w:lvlJc w:val="left"/>
      <w:pPr>
        <w:ind w:left="720" w:hanging="360"/>
      </w:pPr>
      <w:rPr>
        <w:rFonts w:ascii="Symbol" w:hAnsi="Symbol" w:hint="default"/>
      </w:rPr>
    </w:lvl>
    <w:lvl w:ilvl="1" w:tplc="B3DCB2C6">
      <w:start w:val="1"/>
      <w:numFmt w:val="bullet"/>
      <w:lvlText w:val="o"/>
      <w:lvlJc w:val="left"/>
      <w:pPr>
        <w:ind w:left="1440" w:hanging="360"/>
      </w:pPr>
      <w:rPr>
        <w:rFonts w:ascii="Courier New" w:hAnsi="Courier New" w:cs="Courier New" w:hint="default"/>
      </w:rPr>
    </w:lvl>
    <w:lvl w:ilvl="2" w:tplc="FDFA0D22">
      <w:start w:val="1"/>
      <w:numFmt w:val="bullet"/>
      <w:lvlText w:val=""/>
      <w:lvlJc w:val="left"/>
      <w:pPr>
        <w:ind w:left="2160" w:hanging="360"/>
      </w:pPr>
      <w:rPr>
        <w:rFonts w:ascii="Wingdings" w:hAnsi="Wingdings" w:hint="default"/>
      </w:rPr>
    </w:lvl>
    <w:lvl w:ilvl="3" w:tplc="30D6E570">
      <w:start w:val="1"/>
      <w:numFmt w:val="bullet"/>
      <w:lvlText w:val=""/>
      <w:lvlJc w:val="left"/>
      <w:pPr>
        <w:ind w:left="2880" w:hanging="360"/>
      </w:pPr>
      <w:rPr>
        <w:rFonts w:ascii="Symbol" w:hAnsi="Symbol" w:hint="default"/>
      </w:rPr>
    </w:lvl>
    <w:lvl w:ilvl="4" w:tplc="7BBC4104">
      <w:start w:val="1"/>
      <w:numFmt w:val="bullet"/>
      <w:lvlText w:val="o"/>
      <w:lvlJc w:val="left"/>
      <w:pPr>
        <w:ind w:left="3600" w:hanging="360"/>
      </w:pPr>
      <w:rPr>
        <w:rFonts w:ascii="Courier New" w:hAnsi="Courier New" w:cs="Courier New" w:hint="default"/>
      </w:rPr>
    </w:lvl>
    <w:lvl w:ilvl="5" w:tplc="B0F08762">
      <w:start w:val="1"/>
      <w:numFmt w:val="bullet"/>
      <w:lvlText w:val=""/>
      <w:lvlJc w:val="left"/>
      <w:pPr>
        <w:ind w:left="4320" w:hanging="360"/>
      </w:pPr>
      <w:rPr>
        <w:rFonts w:ascii="Wingdings" w:hAnsi="Wingdings" w:hint="default"/>
      </w:rPr>
    </w:lvl>
    <w:lvl w:ilvl="6" w:tplc="6106AB58">
      <w:start w:val="1"/>
      <w:numFmt w:val="bullet"/>
      <w:lvlText w:val=""/>
      <w:lvlJc w:val="left"/>
      <w:pPr>
        <w:ind w:left="5040" w:hanging="360"/>
      </w:pPr>
      <w:rPr>
        <w:rFonts w:ascii="Symbol" w:hAnsi="Symbol" w:hint="default"/>
      </w:rPr>
    </w:lvl>
    <w:lvl w:ilvl="7" w:tplc="BF26A714">
      <w:start w:val="1"/>
      <w:numFmt w:val="bullet"/>
      <w:lvlText w:val="o"/>
      <w:lvlJc w:val="left"/>
      <w:pPr>
        <w:ind w:left="5760" w:hanging="360"/>
      </w:pPr>
      <w:rPr>
        <w:rFonts w:ascii="Courier New" w:hAnsi="Courier New" w:cs="Courier New" w:hint="default"/>
      </w:rPr>
    </w:lvl>
    <w:lvl w:ilvl="8" w:tplc="22BE2234">
      <w:start w:val="1"/>
      <w:numFmt w:val="bullet"/>
      <w:lvlText w:val=""/>
      <w:lvlJc w:val="left"/>
      <w:pPr>
        <w:ind w:left="6480" w:hanging="360"/>
      </w:pPr>
      <w:rPr>
        <w:rFonts w:ascii="Wingdings" w:hAnsi="Wingdings" w:hint="default"/>
      </w:rPr>
    </w:lvl>
  </w:abstractNum>
  <w:abstractNum w:abstractNumId="22">
    <w:nsid w:val="337851DA"/>
    <w:multiLevelType w:val="singleLevel"/>
    <w:tmpl w:val="1AFA4208"/>
    <w:lvl w:ilvl="0">
      <w:start w:val="1"/>
      <w:numFmt w:val="none"/>
      <w:pStyle w:val="Fuente"/>
      <w:lvlText w:val="Fuente: "/>
      <w:lvlJc w:val="left"/>
      <w:pPr>
        <w:tabs>
          <w:tab w:val="num" w:pos="720"/>
        </w:tabs>
        <w:ind w:left="0" w:firstLine="0"/>
      </w:pPr>
      <w:rPr>
        <w:rFonts w:ascii="Arial" w:hAnsi="Arial" w:hint="default"/>
        <w:b w:val="0"/>
        <w:i w:val="0"/>
        <w:sz w:val="16"/>
      </w:rPr>
    </w:lvl>
  </w:abstractNum>
  <w:abstractNum w:abstractNumId="23">
    <w:nsid w:val="34305EB1"/>
    <w:multiLevelType w:val="hybridMultilevel"/>
    <w:tmpl w:val="3278760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nsid w:val="36B7573C"/>
    <w:multiLevelType w:val="hybridMultilevel"/>
    <w:tmpl w:val="87648336"/>
    <w:lvl w:ilvl="0" w:tplc="74E4AEB2">
      <w:start w:val="1"/>
      <w:numFmt w:val="decimal"/>
      <w:lvlText w:val="%1."/>
      <w:lvlJc w:val="left"/>
      <w:pPr>
        <w:tabs>
          <w:tab w:val="num" w:pos="720"/>
        </w:tabs>
        <w:ind w:left="720" w:hanging="360"/>
      </w:pPr>
    </w:lvl>
    <w:lvl w:ilvl="1" w:tplc="275A2D28">
      <w:numFmt w:val="bullet"/>
      <w:lvlText w:val="-"/>
      <w:lvlJc w:val="left"/>
      <w:pPr>
        <w:tabs>
          <w:tab w:val="num" w:pos="1800"/>
        </w:tabs>
        <w:ind w:left="1800" w:hanging="720"/>
      </w:pPr>
      <w:rPr>
        <w:rFonts w:ascii="Times New Roman" w:eastAsia="Batang" w:hAnsi="Times New Roman" w:cs="Times New Roman" w:hint="default"/>
      </w:rPr>
    </w:lvl>
    <w:lvl w:ilvl="2" w:tplc="5C66439A"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37C65CD0"/>
    <w:multiLevelType w:val="hybridMultilevel"/>
    <w:tmpl w:val="A4E8C39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6">
    <w:nsid w:val="380145C4"/>
    <w:multiLevelType w:val="hybridMultilevel"/>
    <w:tmpl w:val="406A8FC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nsid w:val="3A0C274D"/>
    <w:multiLevelType w:val="multilevel"/>
    <w:tmpl w:val="AA622124"/>
    <w:lvl w:ilvl="0">
      <w:start w:val="1"/>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B5B5503"/>
    <w:multiLevelType w:val="hybridMultilevel"/>
    <w:tmpl w:val="4070775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9">
    <w:nsid w:val="40071067"/>
    <w:multiLevelType w:val="hybridMultilevel"/>
    <w:tmpl w:val="FC84F5CC"/>
    <w:lvl w:ilvl="0" w:tplc="759A289A">
      <w:start w:val="1"/>
      <w:numFmt w:val="bullet"/>
      <w:lvlText w:val=""/>
      <w:lvlJc w:val="left"/>
      <w:pPr>
        <w:tabs>
          <w:tab w:val="num" w:pos="720"/>
        </w:tabs>
        <w:ind w:left="720" w:hanging="360"/>
      </w:pPr>
      <w:rPr>
        <w:rFonts w:ascii="Symbol" w:hAnsi="Symbol" w:hint="default"/>
      </w:rPr>
    </w:lvl>
    <w:lvl w:ilvl="1" w:tplc="1A36CEB8" w:tentative="1">
      <w:start w:val="1"/>
      <w:numFmt w:val="bullet"/>
      <w:lvlText w:val="o"/>
      <w:lvlJc w:val="left"/>
      <w:pPr>
        <w:tabs>
          <w:tab w:val="num" w:pos="1440"/>
        </w:tabs>
        <w:ind w:left="1440" w:hanging="360"/>
      </w:pPr>
      <w:rPr>
        <w:rFonts w:ascii="Courier New" w:hAnsi="Courier New" w:cs="Courier New" w:hint="default"/>
      </w:rPr>
    </w:lvl>
    <w:lvl w:ilvl="2" w:tplc="E294C53C">
      <w:start w:val="1"/>
      <w:numFmt w:val="bullet"/>
      <w:lvlText w:val=""/>
      <w:lvlJc w:val="left"/>
      <w:pPr>
        <w:tabs>
          <w:tab w:val="num" w:pos="2160"/>
        </w:tabs>
        <w:ind w:left="2160" w:hanging="360"/>
      </w:pPr>
      <w:rPr>
        <w:rFonts w:ascii="Wingdings" w:hAnsi="Wingdings" w:hint="default"/>
      </w:rPr>
    </w:lvl>
    <w:lvl w:ilvl="3" w:tplc="3370B85C" w:tentative="1">
      <w:start w:val="1"/>
      <w:numFmt w:val="bullet"/>
      <w:lvlText w:val=""/>
      <w:lvlJc w:val="left"/>
      <w:pPr>
        <w:tabs>
          <w:tab w:val="num" w:pos="2880"/>
        </w:tabs>
        <w:ind w:left="2880" w:hanging="360"/>
      </w:pPr>
      <w:rPr>
        <w:rFonts w:ascii="Symbol" w:hAnsi="Symbol" w:hint="default"/>
      </w:rPr>
    </w:lvl>
    <w:lvl w:ilvl="4" w:tplc="406E1934" w:tentative="1">
      <w:start w:val="1"/>
      <w:numFmt w:val="bullet"/>
      <w:lvlText w:val="o"/>
      <w:lvlJc w:val="left"/>
      <w:pPr>
        <w:tabs>
          <w:tab w:val="num" w:pos="3600"/>
        </w:tabs>
        <w:ind w:left="3600" w:hanging="360"/>
      </w:pPr>
      <w:rPr>
        <w:rFonts w:ascii="Courier New" w:hAnsi="Courier New" w:cs="Courier New" w:hint="default"/>
      </w:rPr>
    </w:lvl>
    <w:lvl w:ilvl="5" w:tplc="54B03432" w:tentative="1">
      <w:start w:val="1"/>
      <w:numFmt w:val="bullet"/>
      <w:lvlText w:val=""/>
      <w:lvlJc w:val="left"/>
      <w:pPr>
        <w:tabs>
          <w:tab w:val="num" w:pos="4320"/>
        </w:tabs>
        <w:ind w:left="4320" w:hanging="360"/>
      </w:pPr>
      <w:rPr>
        <w:rFonts w:ascii="Wingdings" w:hAnsi="Wingdings" w:hint="default"/>
      </w:rPr>
    </w:lvl>
    <w:lvl w:ilvl="6" w:tplc="B7DE60BC" w:tentative="1">
      <w:start w:val="1"/>
      <w:numFmt w:val="bullet"/>
      <w:lvlText w:val=""/>
      <w:lvlJc w:val="left"/>
      <w:pPr>
        <w:tabs>
          <w:tab w:val="num" w:pos="5040"/>
        </w:tabs>
        <w:ind w:left="5040" w:hanging="360"/>
      </w:pPr>
      <w:rPr>
        <w:rFonts w:ascii="Symbol" w:hAnsi="Symbol" w:hint="default"/>
      </w:rPr>
    </w:lvl>
    <w:lvl w:ilvl="7" w:tplc="802819CC" w:tentative="1">
      <w:start w:val="1"/>
      <w:numFmt w:val="bullet"/>
      <w:lvlText w:val="o"/>
      <w:lvlJc w:val="left"/>
      <w:pPr>
        <w:tabs>
          <w:tab w:val="num" w:pos="5760"/>
        </w:tabs>
        <w:ind w:left="5760" w:hanging="360"/>
      </w:pPr>
      <w:rPr>
        <w:rFonts w:ascii="Courier New" w:hAnsi="Courier New" w:cs="Courier New" w:hint="default"/>
      </w:rPr>
    </w:lvl>
    <w:lvl w:ilvl="8" w:tplc="F79A89D2" w:tentative="1">
      <w:start w:val="1"/>
      <w:numFmt w:val="bullet"/>
      <w:lvlText w:val=""/>
      <w:lvlJc w:val="left"/>
      <w:pPr>
        <w:tabs>
          <w:tab w:val="num" w:pos="6480"/>
        </w:tabs>
        <w:ind w:left="6480" w:hanging="360"/>
      </w:pPr>
      <w:rPr>
        <w:rFonts w:ascii="Wingdings" w:hAnsi="Wingdings" w:hint="default"/>
      </w:rPr>
    </w:lvl>
  </w:abstractNum>
  <w:abstractNum w:abstractNumId="30">
    <w:nsid w:val="408E5A7B"/>
    <w:multiLevelType w:val="hybridMultilevel"/>
    <w:tmpl w:val="D3B6A64C"/>
    <w:lvl w:ilvl="0" w:tplc="21C015D8">
      <w:numFmt w:val="bullet"/>
      <w:lvlText w:val="-"/>
      <w:lvlJc w:val="left"/>
      <w:pPr>
        <w:ind w:left="720" w:hanging="360"/>
      </w:pPr>
      <w:rPr>
        <w:rFonts w:ascii="Times New Roman" w:eastAsia="Times New Roman" w:hAnsi="Times New Roman" w:cs="Times New Roman" w:hint="default"/>
      </w:rPr>
    </w:lvl>
    <w:lvl w:ilvl="1" w:tplc="4DD09606" w:tentative="1">
      <w:start w:val="1"/>
      <w:numFmt w:val="bullet"/>
      <w:lvlText w:val="o"/>
      <w:lvlJc w:val="left"/>
      <w:pPr>
        <w:ind w:left="1440" w:hanging="360"/>
      </w:pPr>
      <w:rPr>
        <w:rFonts w:ascii="Courier New" w:hAnsi="Courier New" w:cs="Courier New" w:hint="default"/>
      </w:rPr>
    </w:lvl>
    <w:lvl w:ilvl="2" w:tplc="0E6EEF62" w:tentative="1">
      <w:start w:val="1"/>
      <w:numFmt w:val="bullet"/>
      <w:lvlText w:val=""/>
      <w:lvlJc w:val="left"/>
      <w:pPr>
        <w:ind w:left="2160" w:hanging="360"/>
      </w:pPr>
      <w:rPr>
        <w:rFonts w:ascii="Wingdings" w:hAnsi="Wingdings" w:hint="default"/>
      </w:rPr>
    </w:lvl>
    <w:lvl w:ilvl="3" w:tplc="0D8CF510" w:tentative="1">
      <w:start w:val="1"/>
      <w:numFmt w:val="bullet"/>
      <w:lvlText w:val=""/>
      <w:lvlJc w:val="left"/>
      <w:pPr>
        <w:ind w:left="2880" w:hanging="360"/>
      </w:pPr>
      <w:rPr>
        <w:rFonts w:ascii="Symbol" w:hAnsi="Symbol" w:hint="default"/>
      </w:rPr>
    </w:lvl>
    <w:lvl w:ilvl="4" w:tplc="14264240" w:tentative="1">
      <w:start w:val="1"/>
      <w:numFmt w:val="bullet"/>
      <w:lvlText w:val="o"/>
      <w:lvlJc w:val="left"/>
      <w:pPr>
        <w:ind w:left="3600" w:hanging="360"/>
      </w:pPr>
      <w:rPr>
        <w:rFonts w:ascii="Courier New" w:hAnsi="Courier New" w:cs="Courier New" w:hint="default"/>
      </w:rPr>
    </w:lvl>
    <w:lvl w:ilvl="5" w:tplc="F502093E" w:tentative="1">
      <w:start w:val="1"/>
      <w:numFmt w:val="bullet"/>
      <w:lvlText w:val=""/>
      <w:lvlJc w:val="left"/>
      <w:pPr>
        <w:ind w:left="4320" w:hanging="360"/>
      </w:pPr>
      <w:rPr>
        <w:rFonts w:ascii="Wingdings" w:hAnsi="Wingdings" w:hint="default"/>
      </w:rPr>
    </w:lvl>
    <w:lvl w:ilvl="6" w:tplc="13E0C404" w:tentative="1">
      <w:start w:val="1"/>
      <w:numFmt w:val="bullet"/>
      <w:lvlText w:val=""/>
      <w:lvlJc w:val="left"/>
      <w:pPr>
        <w:ind w:left="5040" w:hanging="360"/>
      </w:pPr>
      <w:rPr>
        <w:rFonts w:ascii="Symbol" w:hAnsi="Symbol" w:hint="default"/>
      </w:rPr>
    </w:lvl>
    <w:lvl w:ilvl="7" w:tplc="67FCBD98" w:tentative="1">
      <w:start w:val="1"/>
      <w:numFmt w:val="bullet"/>
      <w:lvlText w:val="o"/>
      <w:lvlJc w:val="left"/>
      <w:pPr>
        <w:ind w:left="5760" w:hanging="360"/>
      </w:pPr>
      <w:rPr>
        <w:rFonts w:ascii="Courier New" w:hAnsi="Courier New" w:cs="Courier New" w:hint="default"/>
      </w:rPr>
    </w:lvl>
    <w:lvl w:ilvl="8" w:tplc="14F44788" w:tentative="1">
      <w:start w:val="1"/>
      <w:numFmt w:val="bullet"/>
      <w:lvlText w:val=""/>
      <w:lvlJc w:val="left"/>
      <w:pPr>
        <w:ind w:left="6480" w:hanging="360"/>
      </w:pPr>
      <w:rPr>
        <w:rFonts w:ascii="Wingdings" w:hAnsi="Wingdings" w:hint="default"/>
      </w:rPr>
    </w:lvl>
  </w:abstractNum>
  <w:abstractNum w:abstractNumId="31">
    <w:nsid w:val="4156364F"/>
    <w:multiLevelType w:val="multilevel"/>
    <w:tmpl w:val="3AD0874C"/>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2">
    <w:nsid w:val="45145422"/>
    <w:multiLevelType w:val="hybridMultilevel"/>
    <w:tmpl w:val="882A4200"/>
    <w:lvl w:ilvl="0" w:tplc="73D0737A">
      <w:start w:val="1"/>
      <w:numFmt w:val="bullet"/>
      <w:lvlText w:val=""/>
      <w:lvlJc w:val="left"/>
      <w:pPr>
        <w:ind w:left="720" w:hanging="360"/>
      </w:pPr>
      <w:rPr>
        <w:rFonts w:ascii="Symbol" w:hAnsi="Symbol" w:hint="default"/>
      </w:rPr>
    </w:lvl>
    <w:lvl w:ilvl="1" w:tplc="6FB857CC" w:tentative="1">
      <w:start w:val="1"/>
      <w:numFmt w:val="bullet"/>
      <w:lvlText w:val="o"/>
      <w:lvlJc w:val="left"/>
      <w:pPr>
        <w:ind w:left="1440" w:hanging="360"/>
      </w:pPr>
      <w:rPr>
        <w:rFonts w:ascii="Courier New" w:hAnsi="Courier New" w:cs="Courier New" w:hint="default"/>
      </w:rPr>
    </w:lvl>
    <w:lvl w:ilvl="2" w:tplc="91747CAA" w:tentative="1">
      <w:start w:val="1"/>
      <w:numFmt w:val="bullet"/>
      <w:lvlText w:val=""/>
      <w:lvlJc w:val="left"/>
      <w:pPr>
        <w:ind w:left="2160" w:hanging="360"/>
      </w:pPr>
      <w:rPr>
        <w:rFonts w:ascii="Wingdings" w:hAnsi="Wingdings" w:hint="default"/>
      </w:rPr>
    </w:lvl>
    <w:lvl w:ilvl="3" w:tplc="FB20B55A" w:tentative="1">
      <w:start w:val="1"/>
      <w:numFmt w:val="bullet"/>
      <w:lvlText w:val=""/>
      <w:lvlJc w:val="left"/>
      <w:pPr>
        <w:ind w:left="2880" w:hanging="360"/>
      </w:pPr>
      <w:rPr>
        <w:rFonts w:ascii="Symbol" w:hAnsi="Symbol" w:hint="default"/>
      </w:rPr>
    </w:lvl>
    <w:lvl w:ilvl="4" w:tplc="B866A980" w:tentative="1">
      <w:start w:val="1"/>
      <w:numFmt w:val="bullet"/>
      <w:lvlText w:val="o"/>
      <w:lvlJc w:val="left"/>
      <w:pPr>
        <w:ind w:left="3600" w:hanging="360"/>
      </w:pPr>
      <w:rPr>
        <w:rFonts w:ascii="Courier New" w:hAnsi="Courier New" w:cs="Courier New" w:hint="default"/>
      </w:rPr>
    </w:lvl>
    <w:lvl w:ilvl="5" w:tplc="06A2EE04" w:tentative="1">
      <w:start w:val="1"/>
      <w:numFmt w:val="bullet"/>
      <w:lvlText w:val=""/>
      <w:lvlJc w:val="left"/>
      <w:pPr>
        <w:ind w:left="4320" w:hanging="360"/>
      </w:pPr>
      <w:rPr>
        <w:rFonts w:ascii="Wingdings" w:hAnsi="Wingdings" w:hint="default"/>
      </w:rPr>
    </w:lvl>
    <w:lvl w:ilvl="6" w:tplc="AF52929A" w:tentative="1">
      <w:start w:val="1"/>
      <w:numFmt w:val="bullet"/>
      <w:lvlText w:val=""/>
      <w:lvlJc w:val="left"/>
      <w:pPr>
        <w:ind w:left="5040" w:hanging="360"/>
      </w:pPr>
      <w:rPr>
        <w:rFonts w:ascii="Symbol" w:hAnsi="Symbol" w:hint="default"/>
      </w:rPr>
    </w:lvl>
    <w:lvl w:ilvl="7" w:tplc="91D06530" w:tentative="1">
      <w:start w:val="1"/>
      <w:numFmt w:val="bullet"/>
      <w:lvlText w:val="o"/>
      <w:lvlJc w:val="left"/>
      <w:pPr>
        <w:ind w:left="5760" w:hanging="360"/>
      </w:pPr>
      <w:rPr>
        <w:rFonts w:ascii="Courier New" w:hAnsi="Courier New" w:cs="Courier New" w:hint="default"/>
      </w:rPr>
    </w:lvl>
    <w:lvl w:ilvl="8" w:tplc="7DFCD08C" w:tentative="1">
      <w:start w:val="1"/>
      <w:numFmt w:val="bullet"/>
      <w:lvlText w:val=""/>
      <w:lvlJc w:val="left"/>
      <w:pPr>
        <w:ind w:left="6480" w:hanging="360"/>
      </w:pPr>
      <w:rPr>
        <w:rFonts w:ascii="Wingdings" w:hAnsi="Wingdings" w:hint="default"/>
      </w:rPr>
    </w:lvl>
  </w:abstractNum>
  <w:abstractNum w:abstractNumId="33">
    <w:nsid w:val="47571ED3"/>
    <w:multiLevelType w:val="hybridMultilevel"/>
    <w:tmpl w:val="658AF416"/>
    <w:lvl w:ilvl="0" w:tplc="9D6848BA">
      <w:start w:val="1"/>
      <w:numFmt w:val="bullet"/>
      <w:lvlText w:val=""/>
      <w:lvlJc w:val="left"/>
      <w:pPr>
        <w:ind w:left="360" w:hanging="360"/>
      </w:pPr>
      <w:rPr>
        <w:rFonts w:ascii="Wingdings" w:hAnsi="Wingdings" w:hint="default"/>
      </w:rPr>
    </w:lvl>
    <w:lvl w:ilvl="1" w:tplc="300A0019" w:tentative="1">
      <w:start w:val="1"/>
      <w:numFmt w:val="bullet"/>
      <w:lvlText w:val="o"/>
      <w:lvlJc w:val="left"/>
      <w:pPr>
        <w:ind w:left="1080" w:hanging="360"/>
      </w:pPr>
      <w:rPr>
        <w:rFonts w:ascii="Courier New" w:hAnsi="Courier New" w:cs="Courier New" w:hint="default"/>
      </w:rPr>
    </w:lvl>
    <w:lvl w:ilvl="2" w:tplc="300A001B" w:tentative="1">
      <w:start w:val="1"/>
      <w:numFmt w:val="bullet"/>
      <w:lvlText w:val=""/>
      <w:lvlJc w:val="left"/>
      <w:pPr>
        <w:ind w:left="1800" w:hanging="360"/>
      </w:pPr>
      <w:rPr>
        <w:rFonts w:ascii="Wingdings" w:hAnsi="Wingdings" w:hint="default"/>
      </w:rPr>
    </w:lvl>
    <w:lvl w:ilvl="3" w:tplc="300A000F" w:tentative="1">
      <w:start w:val="1"/>
      <w:numFmt w:val="bullet"/>
      <w:lvlText w:val=""/>
      <w:lvlJc w:val="left"/>
      <w:pPr>
        <w:ind w:left="2520" w:hanging="360"/>
      </w:pPr>
      <w:rPr>
        <w:rFonts w:ascii="Symbol" w:hAnsi="Symbol" w:hint="default"/>
      </w:rPr>
    </w:lvl>
    <w:lvl w:ilvl="4" w:tplc="300A0019" w:tentative="1">
      <w:start w:val="1"/>
      <w:numFmt w:val="bullet"/>
      <w:lvlText w:val="o"/>
      <w:lvlJc w:val="left"/>
      <w:pPr>
        <w:ind w:left="3240" w:hanging="360"/>
      </w:pPr>
      <w:rPr>
        <w:rFonts w:ascii="Courier New" w:hAnsi="Courier New" w:cs="Courier New" w:hint="default"/>
      </w:rPr>
    </w:lvl>
    <w:lvl w:ilvl="5" w:tplc="300A001B" w:tentative="1">
      <w:start w:val="1"/>
      <w:numFmt w:val="bullet"/>
      <w:lvlText w:val=""/>
      <w:lvlJc w:val="left"/>
      <w:pPr>
        <w:ind w:left="3960" w:hanging="360"/>
      </w:pPr>
      <w:rPr>
        <w:rFonts w:ascii="Wingdings" w:hAnsi="Wingdings" w:hint="default"/>
      </w:rPr>
    </w:lvl>
    <w:lvl w:ilvl="6" w:tplc="300A000F" w:tentative="1">
      <w:start w:val="1"/>
      <w:numFmt w:val="bullet"/>
      <w:lvlText w:val=""/>
      <w:lvlJc w:val="left"/>
      <w:pPr>
        <w:ind w:left="4680" w:hanging="360"/>
      </w:pPr>
      <w:rPr>
        <w:rFonts w:ascii="Symbol" w:hAnsi="Symbol" w:hint="default"/>
      </w:rPr>
    </w:lvl>
    <w:lvl w:ilvl="7" w:tplc="300A0019" w:tentative="1">
      <w:start w:val="1"/>
      <w:numFmt w:val="bullet"/>
      <w:lvlText w:val="o"/>
      <w:lvlJc w:val="left"/>
      <w:pPr>
        <w:ind w:left="5400" w:hanging="360"/>
      </w:pPr>
      <w:rPr>
        <w:rFonts w:ascii="Courier New" w:hAnsi="Courier New" w:cs="Courier New" w:hint="default"/>
      </w:rPr>
    </w:lvl>
    <w:lvl w:ilvl="8" w:tplc="300A001B" w:tentative="1">
      <w:start w:val="1"/>
      <w:numFmt w:val="bullet"/>
      <w:lvlText w:val=""/>
      <w:lvlJc w:val="left"/>
      <w:pPr>
        <w:ind w:left="6120" w:hanging="360"/>
      </w:pPr>
      <w:rPr>
        <w:rFonts w:ascii="Wingdings" w:hAnsi="Wingdings" w:hint="default"/>
      </w:rPr>
    </w:lvl>
  </w:abstractNum>
  <w:abstractNum w:abstractNumId="34">
    <w:nsid w:val="48494AF9"/>
    <w:multiLevelType w:val="hybridMultilevel"/>
    <w:tmpl w:val="F96414E4"/>
    <w:lvl w:ilvl="0" w:tplc="300A0001">
      <w:start w:val="1"/>
      <w:numFmt w:val="bullet"/>
      <w:lvlText w:val=""/>
      <w:lvlJc w:val="left"/>
      <w:pPr>
        <w:tabs>
          <w:tab w:val="num" w:pos="360"/>
        </w:tabs>
        <w:ind w:left="360" w:hanging="360"/>
      </w:pPr>
      <w:rPr>
        <w:rFonts w:ascii="Wingdings" w:hAnsi="Wingdings" w:hint="default"/>
      </w:rPr>
    </w:lvl>
    <w:lvl w:ilvl="1" w:tplc="300A0003" w:tentative="1">
      <w:start w:val="1"/>
      <w:numFmt w:val="bullet"/>
      <w:lvlText w:val="o"/>
      <w:lvlJc w:val="left"/>
      <w:pPr>
        <w:tabs>
          <w:tab w:val="num" w:pos="1080"/>
        </w:tabs>
        <w:ind w:left="1080" w:hanging="360"/>
      </w:pPr>
      <w:rPr>
        <w:rFonts w:ascii="Courier New" w:hAnsi="Courier New" w:cs="Courier New" w:hint="default"/>
      </w:rPr>
    </w:lvl>
    <w:lvl w:ilvl="2" w:tplc="300A0005" w:tentative="1">
      <w:start w:val="1"/>
      <w:numFmt w:val="bullet"/>
      <w:lvlText w:val=""/>
      <w:lvlJc w:val="left"/>
      <w:pPr>
        <w:tabs>
          <w:tab w:val="num" w:pos="1800"/>
        </w:tabs>
        <w:ind w:left="1800" w:hanging="360"/>
      </w:pPr>
      <w:rPr>
        <w:rFonts w:ascii="Wingdings" w:hAnsi="Wingdings" w:hint="default"/>
      </w:rPr>
    </w:lvl>
    <w:lvl w:ilvl="3" w:tplc="300A0001" w:tentative="1">
      <w:start w:val="1"/>
      <w:numFmt w:val="bullet"/>
      <w:lvlText w:val=""/>
      <w:lvlJc w:val="left"/>
      <w:pPr>
        <w:tabs>
          <w:tab w:val="num" w:pos="2520"/>
        </w:tabs>
        <w:ind w:left="2520" w:hanging="360"/>
      </w:pPr>
      <w:rPr>
        <w:rFonts w:ascii="Symbol" w:hAnsi="Symbol" w:hint="default"/>
      </w:rPr>
    </w:lvl>
    <w:lvl w:ilvl="4" w:tplc="300A0003" w:tentative="1">
      <w:start w:val="1"/>
      <w:numFmt w:val="bullet"/>
      <w:lvlText w:val="o"/>
      <w:lvlJc w:val="left"/>
      <w:pPr>
        <w:tabs>
          <w:tab w:val="num" w:pos="3240"/>
        </w:tabs>
        <w:ind w:left="3240" w:hanging="360"/>
      </w:pPr>
      <w:rPr>
        <w:rFonts w:ascii="Courier New" w:hAnsi="Courier New" w:cs="Courier New" w:hint="default"/>
      </w:rPr>
    </w:lvl>
    <w:lvl w:ilvl="5" w:tplc="300A0005" w:tentative="1">
      <w:start w:val="1"/>
      <w:numFmt w:val="bullet"/>
      <w:lvlText w:val=""/>
      <w:lvlJc w:val="left"/>
      <w:pPr>
        <w:tabs>
          <w:tab w:val="num" w:pos="3960"/>
        </w:tabs>
        <w:ind w:left="3960" w:hanging="360"/>
      </w:pPr>
      <w:rPr>
        <w:rFonts w:ascii="Wingdings" w:hAnsi="Wingdings" w:hint="default"/>
      </w:rPr>
    </w:lvl>
    <w:lvl w:ilvl="6" w:tplc="300A0001" w:tentative="1">
      <w:start w:val="1"/>
      <w:numFmt w:val="bullet"/>
      <w:lvlText w:val=""/>
      <w:lvlJc w:val="left"/>
      <w:pPr>
        <w:tabs>
          <w:tab w:val="num" w:pos="4680"/>
        </w:tabs>
        <w:ind w:left="4680" w:hanging="360"/>
      </w:pPr>
      <w:rPr>
        <w:rFonts w:ascii="Symbol" w:hAnsi="Symbol" w:hint="default"/>
      </w:rPr>
    </w:lvl>
    <w:lvl w:ilvl="7" w:tplc="300A0003" w:tentative="1">
      <w:start w:val="1"/>
      <w:numFmt w:val="bullet"/>
      <w:lvlText w:val="o"/>
      <w:lvlJc w:val="left"/>
      <w:pPr>
        <w:tabs>
          <w:tab w:val="num" w:pos="5400"/>
        </w:tabs>
        <w:ind w:left="5400" w:hanging="360"/>
      </w:pPr>
      <w:rPr>
        <w:rFonts w:ascii="Courier New" w:hAnsi="Courier New" w:cs="Courier New" w:hint="default"/>
      </w:rPr>
    </w:lvl>
    <w:lvl w:ilvl="8" w:tplc="300A0005" w:tentative="1">
      <w:start w:val="1"/>
      <w:numFmt w:val="bullet"/>
      <w:lvlText w:val=""/>
      <w:lvlJc w:val="left"/>
      <w:pPr>
        <w:tabs>
          <w:tab w:val="num" w:pos="6120"/>
        </w:tabs>
        <w:ind w:left="6120" w:hanging="360"/>
      </w:pPr>
      <w:rPr>
        <w:rFonts w:ascii="Wingdings" w:hAnsi="Wingdings" w:hint="default"/>
      </w:rPr>
    </w:lvl>
  </w:abstractNum>
  <w:abstractNum w:abstractNumId="35">
    <w:nsid w:val="48B469FF"/>
    <w:multiLevelType w:val="hybridMultilevel"/>
    <w:tmpl w:val="78524C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494A71D1"/>
    <w:multiLevelType w:val="hybridMultilevel"/>
    <w:tmpl w:val="7A7C77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4C6C070B"/>
    <w:multiLevelType w:val="hybridMultilevel"/>
    <w:tmpl w:val="D0A28F8C"/>
    <w:lvl w:ilvl="0" w:tplc="FA9A8B0C">
      <w:start w:val="1"/>
      <w:numFmt w:val="bullet"/>
      <w:lvlText w:val=""/>
      <w:lvlJc w:val="left"/>
      <w:pPr>
        <w:ind w:left="720" w:hanging="360"/>
      </w:pPr>
      <w:rPr>
        <w:rFonts w:ascii="Symbol" w:hAnsi="Symbol" w:hint="default"/>
      </w:rPr>
    </w:lvl>
    <w:lvl w:ilvl="1" w:tplc="C76C37F0" w:tentative="1">
      <w:start w:val="1"/>
      <w:numFmt w:val="bullet"/>
      <w:lvlText w:val="o"/>
      <w:lvlJc w:val="left"/>
      <w:pPr>
        <w:ind w:left="1440" w:hanging="360"/>
      </w:pPr>
      <w:rPr>
        <w:rFonts w:ascii="Courier New" w:hAnsi="Courier New" w:cs="Courier New" w:hint="default"/>
      </w:rPr>
    </w:lvl>
    <w:lvl w:ilvl="2" w:tplc="63B0F0D4" w:tentative="1">
      <w:start w:val="1"/>
      <w:numFmt w:val="bullet"/>
      <w:lvlText w:val=""/>
      <w:lvlJc w:val="left"/>
      <w:pPr>
        <w:ind w:left="2160" w:hanging="360"/>
      </w:pPr>
      <w:rPr>
        <w:rFonts w:ascii="Wingdings" w:hAnsi="Wingdings" w:hint="default"/>
      </w:rPr>
    </w:lvl>
    <w:lvl w:ilvl="3" w:tplc="BB007A7A" w:tentative="1">
      <w:start w:val="1"/>
      <w:numFmt w:val="bullet"/>
      <w:lvlText w:val=""/>
      <w:lvlJc w:val="left"/>
      <w:pPr>
        <w:ind w:left="2880" w:hanging="360"/>
      </w:pPr>
      <w:rPr>
        <w:rFonts w:ascii="Symbol" w:hAnsi="Symbol" w:hint="default"/>
      </w:rPr>
    </w:lvl>
    <w:lvl w:ilvl="4" w:tplc="1FF68814" w:tentative="1">
      <w:start w:val="1"/>
      <w:numFmt w:val="bullet"/>
      <w:lvlText w:val="o"/>
      <w:lvlJc w:val="left"/>
      <w:pPr>
        <w:ind w:left="3600" w:hanging="360"/>
      </w:pPr>
      <w:rPr>
        <w:rFonts w:ascii="Courier New" w:hAnsi="Courier New" w:cs="Courier New" w:hint="default"/>
      </w:rPr>
    </w:lvl>
    <w:lvl w:ilvl="5" w:tplc="FE4A0EAA" w:tentative="1">
      <w:start w:val="1"/>
      <w:numFmt w:val="bullet"/>
      <w:lvlText w:val=""/>
      <w:lvlJc w:val="left"/>
      <w:pPr>
        <w:ind w:left="4320" w:hanging="360"/>
      </w:pPr>
      <w:rPr>
        <w:rFonts w:ascii="Wingdings" w:hAnsi="Wingdings" w:hint="default"/>
      </w:rPr>
    </w:lvl>
    <w:lvl w:ilvl="6" w:tplc="132A99A0" w:tentative="1">
      <w:start w:val="1"/>
      <w:numFmt w:val="bullet"/>
      <w:lvlText w:val=""/>
      <w:lvlJc w:val="left"/>
      <w:pPr>
        <w:ind w:left="5040" w:hanging="360"/>
      </w:pPr>
      <w:rPr>
        <w:rFonts w:ascii="Symbol" w:hAnsi="Symbol" w:hint="default"/>
      </w:rPr>
    </w:lvl>
    <w:lvl w:ilvl="7" w:tplc="277E61A0" w:tentative="1">
      <w:start w:val="1"/>
      <w:numFmt w:val="bullet"/>
      <w:lvlText w:val="o"/>
      <w:lvlJc w:val="left"/>
      <w:pPr>
        <w:ind w:left="5760" w:hanging="360"/>
      </w:pPr>
      <w:rPr>
        <w:rFonts w:ascii="Courier New" w:hAnsi="Courier New" w:cs="Courier New" w:hint="default"/>
      </w:rPr>
    </w:lvl>
    <w:lvl w:ilvl="8" w:tplc="9B686256" w:tentative="1">
      <w:start w:val="1"/>
      <w:numFmt w:val="bullet"/>
      <w:lvlText w:val=""/>
      <w:lvlJc w:val="left"/>
      <w:pPr>
        <w:ind w:left="6480" w:hanging="360"/>
      </w:pPr>
      <w:rPr>
        <w:rFonts w:ascii="Wingdings" w:hAnsi="Wingdings" w:hint="default"/>
      </w:rPr>
    </w:lvl>
  </w:abstractNum>
  <w:abstractNum w:abstractNumId="38">
    <w:nsid w:val="4DE459E0"/>
    <w:multiLevelType w:val="hybridMultilevel"/>
    <w:tmpl w:val="D5CA34A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9">
    <w:nsid w:val="4E461DE3"/>
    <w:multiLevelType w:val="hybridMultilevel"/>
    <w:tmpl w:val="659EB898"/>
    <w:lvl w:ilvl="0" w:tplc="0C0A0001">
      <w:numFmt w:val="bullet"/>
      <w:lvlText w:val="-"/>
      <w:lvlJc w:val="left"/>
      <w:pPr>
        <w:ind w:left="360" w:hanging="360"/>
      </w:pPr>
      <w:rPr>
        <w:rFonts w:ascii="Arial" w:eastAsia="Times New Roman"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0">
    <w:nsid w:val="531C2D5F"/>
    <w:multiLevelType w:val="hybridMultilevel"/>
    <w:tmpl w:val="C5F27756"/>
    <w:lvl w:ilvl="0" w:tplc="300A0001">
      <w:start w:val="1"/>
      <w:numFmt w:val="decimal"/>
      <w:lvlText w:val="%1."/>
      <w:lvlJc w:val="left"/>
      <w:pPr>
        <w:tabs>
          <w:tab w:val="num" w:pos="360"/>
        </w:tabs>
        <w:ind w:left="360" w:hanging="360"/>
      </w:pPr>
      <w:rPr>
        <w:rFonts w:hint="default"/>
      </w:rPr>
    </w:lvl>
    <w:lvl w:ilvl="1" w:tplc="300A0003">
      <w:start w:val="1"/>
      <w:numFmt w:val="bullet"/>
      <w:lvlText w:val="o"/>
      <w:lvlJc w:val="left"/>
      <w:pPr>
        <w:tabs>
          <w:tab w:val="num" w:pos="1080"/>
        </w:tabs>
        <w:ind w:left="1080" w:hanging="360"/>
      </w:pPr>
      <w:rPr>
        <w:rFonts w:ascii="Courier New" w:hAnsi="Courier New" w:cs="Courier New" w:hint="default"/>
      </w:rPr>
    </w:lvl>
    <w:lvl w:ilvl="2" w:tplc="300A0005" w:tentative="1">
      <w:start w:val="1"/>
      <w:numFmt w:val="bullet"/>
      <w:lvlText w:val=""/>
      <w:lvlJc w:val="left"/>
      <w:pPr>
        <w:tabs>
          <w:tab w:val="num" w:pos="1800"/>
        </w:tabs>
        <w:ind w:left="1800" w:hanging="360"/>
      </w:pPr>
      <w:rPr>
        <w:rFonts w:ascii="Wingdings" w:hAnsi="Wingdings" w:hint="default"/>
      </w:rPr>
    </w:lvl>
    <w:lvl w:ilvl="3" w:tplc="300A0001" w:tentative="1">
      <w:start w:val="1"/>
      <w:numFmt w:val="bullet"/>
      <w:lvlText w:val=""/>
      <w:lvlJc w:val="left"/>
      <w:pPr>
        <w:tabs>
          <w:tab w:val="num" w:pos="2520"/>
        </w:tabs>
        <w:ind w:left="2520" w:hanging="360"/>
      </w:pPr>
      <w:rPr>
        <w:rFonts w:ascii="Symbol" w:hAnsi="Symbol" w:hint="default"/>
      </w:rPr>
    </w:lvl>
    <w:lvl w:ilvl="4" w:tplc="300A0003" w:tentative="1">
      <w:start w:val="1"/>
      <w:numFmt w:val="bullet"/>
      <w:lvlText w:val="o"/>
      <w:lvlJc w:val="left"/>
      <w:pPr>
        <w:tabs>
          <w:tab w:val="num" w:pos="3240"/>
        </w:tabs>
        <w:ind w:left="3240" w:hanging="360"/>
      </w:pPr>
      <w:rPr>
        <w:rFonts w:ascii="Courier New" w:hAnsi="Courier New" w:cs="Courier New" w:hint="default"/>
      </w:rPr>
    </w:lvl>
    <w:lvl w:ilvl="5" w:tplc="300A0005" w:tentative="1">
      <w:start w:val="1"/>
      <w:numFmt w:val="bullet"/>
      <w:lvlText w:val=""/>
      <w:lvlJc w:val="left"/>
      <w:pPr>
        <w:tabs>
          <w:tab w:val="num" w:pos="3960"/>
        </w:tabs>
        <w:ind w:left="3960" w:hanging="360"/>
      </w:pPr>
      <w:rPr>
        <w:rFonts w:ascii="Wingdings" w:hAnsi="Wingdings" w:hint="default"/>
      </w:rPr>
    </w:lvl>
    <w:lvl w:ilvl="6" w:tplc="300A0001" w:tentative="1">
      <w:start w:val="1"/>
      <w:numFmt w:val="bullet"/>
      <w:lvlText w:val=""/>
      <w:lvlJc w:val="left"/>
      <w:pPr>
        <w:tabs>
          <w:tab w:val="num" w:pos="4680"/>
        </w:tabs>
        <w:ind w:left="4680" w:hanging="360"/>
      </w:pPr>
      <w:rPr>
        <w:rFonts w:ascii="Symbol" w:hAnsi="Symbol" w:hint="default"/>
      </w:rPr>
    </w:lvl>
    <w:lvl w:ilvl="7" w:tplc="300A0003" w:tentative="1">
      <w:start w:val="1"/>
      <w:numFmt w:val="bullet"/>
      <w:lvlText w:val="o"/>
      <w:lvlJc w:val="left"/>
      <w:pPr>
        <w:tabs>
          <w:tab w:val="num" w:pos="5400"/>
        </w:tabs>
        <w:ind w:left="5400" w:hanging="360"/>
      </w:pPr>
      <w:rPr>
        <w:rFonts w:ascii="Courier New" w:hAnsi="Courier New" w:cs="Courier New" w:hint="default"/>
      </w:rPr>
    </w:lvl>
    <w:lvl w:ilvl="8" w:tplc="300A0005" w:tentative="1">
      <w:start w:val="1"/>
      <w:numFmt w:val="bullet"/>
      <w:lvlText w:val=""/>
      <w:lvlJc w:val="left"/>
      <w:pPr>
        <w:tabs>
          <w:tab w:val="num" w:pos="6120"/>
        </w:tabs>
        <w:ind w:left="6120" w:hanging="360"/>
      </w:pPr>
      <w:rPr>
        <w:rFonts w:ascii="Wingdings" w:hAnsi="Wingdings" w:hint="default"/>
      </w:rPr>
    </w:lvl>
  </w:abstractNum>
  <w:abstractNum w:abstractNumId="41">
    <w:nsid w:val="553C1B0A"/>
    <w:multiLevelType w:val="hybridMultilevel"/>
    <w:tmpl w:val="2EAE57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57215099"/>
    <w:multiLevelType w:val="hybridMultilevel"/>
    <w:tmpl w:val="4B882274"/>
    <w:lvl w:ilvl="0" w:tplc="FCF286DC">
      <w:numFmt w:val="bullet"/>
      <w:lvlText w:val="-"/>
      <w:lvlJc w:val="left"/>
      <w:pPr>
        <w:ind w:left="1065" w:hanging="705"/>
      </w:pPr>
      <w:rPr>
        <w:rFonts w:ascii="Arial" w:eastAsiaTheme="minorHAns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3">
    <w:nsid w:val="57BC163E"/>
    <w:multiLevelType w:val="hybridMultilevel"/>
    <w:tmpl w:val="FFC02478"/>
    <w:lvl w:ilvl="0" w:tplc="0C0A000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nsid w:val="59543EAE"/>
    <w:multiLevelType w:val="hybridMultilevel"/>
    <w:tmpl w:val="A34666B0"/>
    <w:lvl w:ilvl="0" w:tplc="5E7AE680">
      <w:start w:val="1"/>
      <w:numFmt w:val="bullet"/>
      <w:lvlText w:val=""/>
      <w:lvlJc w:val="left"/>
      <w:pPr>
        <w:ind w:left="720" w:hanging="360"/>
      </w:pPr>
      <w:rPr>
        <w:rFonts w:ascii="Wingdings" w:hAnsi="Wingdings" w:hint="default"/>
      </w:rPr>
    </w:lvl>
    <w:lvl w:ilvl="1" w:tplc="84065CDA" w:tentative="1">
      <w:start w:val="1"/>
      <w:numFmt w:val="bullet"/>
      <w:lvlText w:val="o"/>
      <w:lvlJc w:val="left"/>
      <w:pPr>
        <w:ind w:left="1440" w:hanging="360"/>
      </w:pPr>
      <w:rPr>
        <w:rFonts w:ascii="Courier New" w:hAnsi="Courier New" w:cs="Courier New" w:hint="default"/>
      </w:rPr>
    </w:lvl>
    <w:lvl w:ilvl="2" w:tplc="70E0CA82" w:tentative="1">
      <w:start w:val="1"/>
      <w:numFmt w:val="bullet"/>
      <w:lvlText w:val=""/>
      <w:lvlJc w:val="left"/>
      <w:pPr>
        <w:ind w:left="2160" w:hanging="360"/>
      </w:pPr>
      <w:rPr>
        <w:rFonts w:ascii="Wingdings" w:hAnsi="Wingdings" w:hint="default"/>
      </w:rPr>
    </w:lvl>
    <w:lvl w:ilvl="3" w:tplc="5B3C723C" w:tentative="1">
      <w:start w:val="1"/>
      <w:numFmt w:val="bullet"/>
      <w:lvlText w:val=""/>
      <w:lvlJc w:val="left"/>
      <w:pPr>
        <w:ind w:left="2880" w:hanging="360"/>
      </w:pPr>
      <w:rPr>
        <w:rFonts w:ascii="Symbol" w:hAnsi="Symbol" w:hint="default"/>
      </w:rPr>
    </w:lvl>
    <w:lvl w:ilvl="4" w:tplc="CCDA4A16" w:tentative="1">
      <w:start w:val="1"/>
      <w:numFmt w:val="bullet"/>
      <w:lvlText w:val="o"/>
      <w:lvlJc w:val="left"/>
      <w:pPr>
        <w:ind w:left="3600" w:hanging="360"/>
      </w:pPr>
      <w:rPr>
        <w:rFonts w:ascii="Courier New" w:hAnsi="Courier New" w:cs="Courier New" w:hint="default"/>
      </w:rPr>
    </w:lvl>
    <w:lvl w:ilvl="5" w:tplc="8CA4EA28" w:tentative="1">
      <w:start w:val="1"/>
      <w:numFmt w:val="bullet"/>
      <w:lvlText w:val=""/>
      <w:lvlJc w:val="left"/>
      <w:pPr>
        <w:ind w:left="4320" w:hanging="360"/>
      </w:pPr>
      <w:rPr>
        <w:rFonts w:ascii="Wingdings" w:hAnsi="Wingdings" w:hint="default"/>
      </w:rPr>
    </w:lvl>
    <w:lvl w:ilvl="6" w:tplc="BF50DE36" w:tentative="1">
      <w:start w:val="1"/>
      <w:numFmt w:val="bullet"/>
      <w:lvlText w:val=""/>
      <w:lvlJc w:val="left"/>
      <w:pPr>
        <w:ind w:left="5040" w:hanging="360"/>
      </w:pPr>
      <w:rPr>
        <w:rFonts w:ascii="Symbol" w:hAnsi="Symbol" w:hint="default"/>
      </w:rPr>
    </w:lvl>
    <w:lvl w:ilvl="7" w:tplc="467EDBF2" w:tentative="1">
      <w:start w:val="1"/>
      <w:numFmt w:val="bullet"/>
      <w:lvlText w:val="o"/>
      <w:lvlJc w:val="left"/>
      <w:pPr>
        <w:ind w:left="5760" w:hanging="360"/>
      </w:pPr>
      <w:rPr>
        <w:rFonts w:ascii="Courier New" w:hAnsi="Courier New" w:cs="Courier New" w:hint="default"/>
      </w:rPr>
    </w:lvl>
    <w:lvl w:ilvl="8" w:tplc="4CAA8946" w:tentative="1">
      <w:start w:val="1"/>
      <w:numFmt w:val="bullet"/>
      <w:lvlText w:val=""/>
      <w:lvlJc w:val="left"/>
      <w:pPr>
        <w:ind w:left="6480" w:hanging="360"/>
      </w:pPr>
      <w:rPr>
        <w:rFonts w:ascii="Wingdings" w:hAnsi="Wingdings" w:hint="default"/>
      </w:rPr>
    </w:lvl>
  </w:abstractNum>
  <w:abstractNum w:abstractNumId="45">
    <w:nsid w:val="59F900AF"/>
    <w:multiLevelType w:val="hybridMultilevel"/>
    <w:tmpl w:val="EC44777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6">
    <w:nsid w:val="5BE47A1B"/>
    <w:multiLevelType w:val="hybridMultilevel"/>
    <w:tmpl w:val="434E8D62"/>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47">
    <w:nsid w:val="5DD802A7"/>
    <w:multiLevelType w:val="hybridMultilevel"/>
    <w:tmpl w:val="CE2E57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nsid w:val="5E4A15C1"/>
    <w:multiLevelType w:val="multilevel"/>
    <w:tmpl w:val="616CFC2E"/>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9">
    <w:nsid w:val="5FF331EB"/>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50">
    <w:nsid w:val="698C5B8D"/>
    <w:multiLevelType w:val="hybridMultilevel"/>
    <w:tmpl w:val="FAB81332"/>
    <w:lvl w:ilvl="0" w:tplc="94D4F31E">
      <w:numFmt w:val="bullet"/>
      <w:lvlText w:val="-"/>
      <w:lvlJc w:val="left"/>
      <w:pPr>
        <w:ind w:left="360" w:hanging="360"/>
      </w:pPr>
      <w:rPr>
        <w:rFonts w:ascii="Arial" w:eastAsia="Times New Roman" w:hAnsi="Arial" w:cs="Arial" w:hint="default"/>
      </w:rPr>
    </w:lvl>
    <w:lvl w:ilvl="1" w:tplc="7B583D38" w:tentative="1">
      <w:start w:val="1"/>
      <w:numFmt w:val="bullet"/>
      <w:lvlText w:val="o"/>
      <w:lvlJc w:val="left"/>
      <w:pPr>
        <w:ind w:left="1080" w:hanging="360"/>
      </w:pPr>
      <w:rPr>
        <w:rFonts w:ascii="Courier New" w:hAnsi="Courier New" w:cs="Courier New" w:hint="default"/>
      </w:rPr>
    </w:lvl>
    <w:lvl w:ilvl="2" w:tplc="F25C4316" w:tentative="1">
      <w:start w:val="1"/>
      <w:numFmt w:val="bullet"/>
      <w:lvlText w:val=""/>
      <w:lvlJc w:val="left"/>
      <w:pPr>
        <w:ind w:left="1800" w:hanging="360"/>
      </w:pPr>
      <w:rPr>
        <w:rFonts w:ascii="Wingdings" w:hAnsi="Wingdings" w:hint="default"/>
      </w:rPr>
    </w:lvl>
    <w:lvl w:ilvl="3" w:tplc="2F1A8450" w:tentative="1">
      <w:start w:val="1"/>
      <w:numFmt w:val="bullet"/>
      <w:lvlText w:val=""/>
      <w:lvlJc w:val="left"/>
      <w:pPr>
        <w:ind w:left="2520" w:hanging="360"/>
      </w:pPr>
      <w:rPr>
        <w:rFonts w:ascii="Symbol" w:hAnsi="Symbol" w:hint="default"/>
      </w:rPr>
    </w:lvl>
    <w:lvl w:ilvl="4" w:tplc="701ECE1A" w:tentative="1">
      <w:start w:val="1"/>
      <w:numFmt w:val="bullet"/>
      <w:lvlText w:val="o"/>
      <w:lvlJc w:val="left"/>
      <w:pPr>
        <w:ind w:left="3240" w:hanging="360"/>
      </w:pPr>
      <w:rPr>
        <w:rFonts w:ascii="Courier New" w:hAnsi="Courier New" w:cs="Courier New" w:hint="default"/>
      </w:rPr>
    </w:lvl>
    <w:lvl w:ilvl="5" w:tplc="5D46A2D8" w:tentative="1">
      <w:start w:val="1"/>
      <w:numFmt w:val="bullet"/>
      <w:lvlText w:val=""/>
      <w:lvlJc w:val="left"/>
      <w:pPr>
        <w:ind w:left="3960" w:hanging="360"/>
      </w:pPr>
      <w:rPr>
        <w:rFonts w:ascii="Wingdings" w:hAnsi="Wingdings" w:hint="default"/>
      </w:rPr>
    </w:lvl>
    <w:lvl w:ilvl="6" w:tplc="CE948A30" w:tentative="1">
      <w:start w:val="1"/>
      <w:numFmt w:val="bullet"/>
      <w:lvlText w:val=""/>
      <w:lvlJc w:val="left"/>
      <w:pPr>
        <w:ind w:left="4680" w:hanging="360"/>
      </w:pPr>
      <w:rPr>
        <w:rFonts w:ascii="Symbol" w:hAnsi="Symbol" w:hint="default"/>
      </w:rPr>
    </w:lvl>
    <w:lvl w:ilvl="7" w:tplc="DA0CA524" w:tentative="1">
      <w:start w:val="1"/>
      <w:numFmt w:val="bullet"/>
      <w:lvlText w:val="o"/>
      <w:lvlJc w:val="left"/>
      <w:pPr>
        <w:ind w:left="5400" w:hanging="360"/>
      </w:pPr>
      <w:rPr>
        <w:rFonts w:ascii="Courier New" w:hAnsi="Courier New" w:cs="Courier New" w:hint="default"/>
      </w:rPr>
    </w:lvl>
    <w:lvl w:ilvl="8" w:tplc="FB20A0DA" w:tentative="1">
      <w:start w:val="1"/>
      <w:numFmt w:val="bullet"/>
      <w:lvlText w:val=""/>
      <w:lvlJc w:val="left"/>
      <w:pPr>
        <w:ind w:left="6120" w:hanging="360"/>
      </w:pPr>
      <w:rPr>
        <w:rFonts w:ascii="Wingdings" w:hAnsi="Wingdings" w:hint="default"/>
      </w:rPr>
    </w:lvl>
  </w:abstractNum>
  <w:abstractNum w:abstractNumId="51">
    <w:nsid w:val="6A976090"/>
    <w:multiLevelType w:val="hybridMultilevel"/>
    <w:tmpl w:val="812E3A60"/>
    <w:lvl w:ilvl="0" w:tplc="04090019">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2">
    <w:nsid w:val="6B6C4CCC"/>
    <w:multiLevelType w:val="hybridMultilevel"/>
    <w:tmpl w:val="D90087C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3">
    <w:nsid w:val="6C6C4606"/>
    <w:multiLevelType w:val="hybridMultilevel"/>
    <w:tmpl w:val="241CD112"/>
    <w:lvl w:ilvl="0" w:tplc="0409000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D82750F"/>
    <w:multiLevelType w:val="hybridMultilevel"/>
    <w:tmpl w:val="92429AC6"/>
    <w:lvl w:ilvl="0" w:tplc="0C0A000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nsid w:val="6DAC3E2A"/>
    <w:multiLevelType w:val="hybridMultilevel"/>
    <w:tmpl w:val="6A5E30E2"/>
    <w:lvl w:ilvl="0" w:tplc="0C0A0001">
      <w:start w:val="4"/>
      <w:numFmt w:val="bullet"/>
      <w:lvlText w:val="-"/>
      <w:lvlJc w:val="left"/>
      <w:pPr>
        <w:ind w:left="720" w:hanging="360"/>
      </w:pPr>
      <w:rPr>
        <w:rFonts w:ascii="Arial" w:eastAsia="Arial Unicode MS"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6">
    <w:nsid w:val="6F0A240E"/>
    <w:multiLevelType w:val="hybridMultilevel"/>
    <w:tmpl w:val="10FCD5B0"/>
    <w:lvl w:ilvl="0" w:tplc="0C0A000F">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57">
    <w:nsid w:val="751D19EC"/>
    <w:multiLevelType w:val="hybridMultilevel"/>
    <w:tmpl w:val="4290F804"/>
    <w:lvl w:ilvl="0" w:tplc="04090003">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8">
    <w:nsid w:val="762E1141"/>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771F3CF2"/>
    <w:multiLevelType w:val="hybridMultilevel"/>
    <w:tmpl w:val="24C2802A"/>
    <w:lvl w:ilvl="0" w:tplc="57A4B658">
      <w:start w:val="1"/>
      <w:numFmt w:val="bullet"/>
      <w:lvlText w:val=""/>
      <w:lvlJc w:val="left"/>
      <w:pPr>
        <w:ind w:left="720" w:hanging="360"/>
      </w:pPr>
      <w:rPr>
        <w:rFonts w:ascii="Symbol" w:hAnsi="Symbol" w:hint="default"/>
      </w:rPr>
    </w:lvl>
    <w:lvl w:ilvl="1" w:tplc="E800D726" w:tentative="1">
      <w:start w:val="1"/>
      <w:numFmt w:val="bullet"/>
      <w:lvlText w:val="o"/>
      <w:lvlJc w:val="left"/>
      <w:pPr>
        <w:ind w:left="1440" w:hanging="360"/>
      </w:pPr>
      <w:rPr>
        <w:rFonts w:ascii="Courier New" w:hAnsi="Courier New" w:cs="Courier New" w:hint="default"/>
      </w:rPr>
    </w:lvl>
    <w:lvl w:ilvl="2" w:tplc="5B66E2BA" w:tentative="1">
      <w:start w:val="1"/>
      <w:numFmt w:val="bullet"/>
      <w:lvlText w:val=""/>
      <w:lvlJc w:val="left"/>
      <w:pPr>
        <w:ind w:left="2160" w:hanging="360"/>
      </w:pPr>
      <w:rPr>
        <w:rFonts w:ascii="Wingdings" w:hAnsi="Wingdings" w:hint="default"/>
      </w:rPr>
    </w:lvl>
    <w:lvl w:ilvl="3" w:tplc="BE7C444A" w:tentative="1">
      <w:start w:val="1"/>
      <w:numFmt w:val="bullet"/>
      <w:lvlText w:val=""/>
      <w:lvlJc w:val="left"/>
      <w:pPr>
        <w:ind w:left="2880" w:hanging="360"/>
      </w:pPr>
      <w:rPr>
        <w:rFonts w:ascii="Symbol" w:hAnsi="Symbol" w:hint="default"/>
      </w:rPr>
    </w:lvl>
    <w:lvl w:ilvl="4" w:tplc="23CEFAC4" w:tentative="1">
      <w:start w:val="1"/>
      <w:numFmt w:val="bullet"/>
      <w:lvlText w:val="o"/>
      <w:lvlJc w:val="left"/>
      <w:pPr>
        <w:ind w:left="3600" w:hanging="360"/>
      </w:pPr>
      <w:rPr>
        <w:rFonts w:ascii="Courier New" w:hAnsi="Courier New" w:cs="Courier New" w:hint="default"/>
      </w:rPr>
    </w:lvl>
    <w:lvl w:ilvl="5" w:tplc="FAD6ADC0" w:tentative="1">
      <w:start w:val="1"/>
      <w:numFmt w:val="bullet"/>
      <w:lvlText w:val=""/>
      <w:lvlJc w:val="left"/>
      <w:pPr>
        <w:ind w:left="4320" w:hanging="360"/>
      </w:pPr>
      <w:rPr>
        <w:rFonts w:ascii="Wingdings" w:hAnsi="Wingdings" w:hint="default"/>
      </w:rPr>
    </w:lvl>
    <w:lvl w:ilvl="6" w:tplc="453EBB2A" w:tentative="1">
      <w:start w:val="1"/>
      <w:numFmt w:val="bullet"/>
      <w:lvlText w:val=""/>
      <w:lvlJc w:val="left"/>
      <w:pPr>
        <w:ind w:left="5040" w:hanging="360"/>
      </w:pPr>
      <w:rPr>
        <w:rFonts w:ascii="Symbol" w:hAnsi="Symbol" w:hint="default"/>
      </w:rPr>
    </w:lvl>
    <w:lvl w:ilvl="7" w:tplc="BDD29AC2" w:tentative="1">
      <w:start w:val="1"/>
      <w:numFmt w:val="bullet"/>
      <w:lvlText w:val="o"/>
      <w:lvlJc w:val="left"/>
      <w:pPr>
        <w:ind w:left="5760" w:hanging="360"/>
      </w:pPr>
      <w:rPr>
        <w:rFonts w:ascii="Courier New" w:hAnsi="Courier New" w:cs="Courier New" w:hint="default"/>
      </w:rPr>
    </w:lvl>
    <w:lvl w:ilvl="8" w:tplc="8F402608" w:tentative="1">
      <w:start w:val="1"/>
      <w:numFmt w:val="bullet"/>
      <w:lvlText w:val=""/>
      <w:lvlJc w:val="left"/>
      <w:pPr>
        <w:ind w:left="6480" w:hanging="360"/>
      </w:pPr>
      <w:rPr>
        <w:rFonts w:ascii="Wingdings" w:hAnsi="Wingdings" w:hint="default"/>
      </w:rPr>
    </w:lvl>
  </w:abstractNum>
  <w:abstractNum w:abstractNumId="60">
    <w:nsid w:val="7D090ED5"/>
    <w:multiLevelType w:val="multilevel"/>
    <w:tmpl w:val="59744CAE"/>
    <w:lvl w:ilvl="0">
      <w:start w:val="1"/>
      <w:numFmt w:val="decimal"/>
      <w:pStyle w:val="Tablas"/>
      <w:lvlText w:val="Tabla %1  "/>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1">
    <w:nsid w:val="7EA30CE1"/>
    <w:multiLevelType w:val="hybridMultilevel"/>
    <w:tmpl w:val="8A3A7C96"/>
    <w:lvl w:ilvl="0" w:tplc="B1408B8A">
      <w:start w:val="1"/>
      <w:numFmt w:val="bullet"/>
      <w:lvlText w:val=""/>
      <w:lvlJc w:val="left"/>
      <w:pPr>
        <w:ind w:left="720" w:hanging="360"/>
      </w:pPr>
      <w:rPr>
        <w:rFonts w:ascii="Symbol" w:hAnsi="Symbol" w:hint="default"/>
      </w:rPr>
    </w:lvl>
    <w:lvl w:ilvl="1" w:tplc="98A0BA0C" w:tentative="1">
      <w:start w:val="1"/>
      <w:numFmt w:val="bullet"/>
      <w:lvlText w:val="o"/>
      <w:lvlJc w:val="left"/>
      <w:pPr>
        <w:ind w:left="1440" w:hanging="360"/>
      </w:pPr>
      <w:rPr>
        <w:rFonts w:ascii="Courier New" w:hAnsi="Courier New" w:cs="Courier New" w:hint="default"/>
      </w:rPr>
    </w:lvl>
    <w:lvl w:ilvl="2" w:tplc="F9BC52F6" w:tentative="1">
      <w:start w:val="1"/>
      <w:numFmt w:val="bullet"/>
      <w:lvlText w:val=""/>
      <w:lvlJc w:val="left"/>
      <w:pPr>
        <w:ind w:left="2160" w:hanging="360"/>
      </w:pPr>
      <w:rPr>
        <w:rFonts w:ascii="Wingdings" w:hAnsi="Wingdings" w:hint="default"/>
      </w:rPr>
    </w:lvl>
    <w:lvl w:ilvl="3" w:tplc="0448AF8A" w:tentative="1">
      <w:start w:val="1"/>
      <w:numFmt w:val="bullet"/>
      <w:lvlText w:val=""/>
      <w:lvlJc w:val="left"/>
      <w:pPr>
        <w:ind w:left="2880" w:hanging="360"/>
      </w:pPr>
      <w:rPr>
        <w:rFonts w:ascii="Symbol" w:hAnsi="Symbol" w:hint="default"/>
      </w:rPr>
    </w:lvl>
    <w:lvl w:ilvl="4" w:tplc="C6983FB8" w:tentative="1">
      <w:start w:val="1"/>
      <w:numFmt w:val="bullet"/>
      <w:lvlText w:val="o"/>
      <w:lvlJc w:val="left"/>
      <w:pPr>
        <w:ind w:left="3600" w:hanging="360"/>
      </w:pPr>
      <w:rPr>
        <w:rFonts w:ascii="Courier New" w:hAnsi="Courier New" w:cs="Courier New" w:hint="default"/>
      </w:rPr>
    </w:lvl>
    <w:lvl w:ilvl="5" w:tplc="CA2470B8" w:tentative="1">
      <w:start w:val="1"/>
      <w:numFmt w:val="bullet"/>
      <w:lvlText w:val=""/>
      <w:lvlJc w:val="left"/>
      <w:pPr>
        <w:ind w:left="4320" w:hanging="360"/>
      </w:pPr>
      <w:rPr>
        <w:rFonts w:ascii="Wingdings" w:hAnsi="Wingdings" w:hint="default"/>
      </w:rPr>
    </w:lvl>
    <w:lvl w:ilvl="6" w:tplc="D27436FA" w:tentative="1">
      <w:start w:val="1"/>
      <w:numFmt w:val="bullet"/>
      <w:lvlText w:val=""/>
      <w:lvlJc w:val="left"/>
      <w:pPr>
        <w:ind w:left="5040" w:hanging="360"/>
      </w:pPr>
      <w:rPr>
        <w:rFonts w:ascii="Symbol" w:hAnsi="Symbol" w:hint="default"/>
      </w:rPr>
    </w:lvl>
    <w:lvl w:ilvl="7" w:tplc="8C620E0A" w:tentative="1">
      <w:start w:val="1"/>
      <w:numFmt w:val="bullet"/>
      <w:lvlText w:val="o"/>
      <w:lvlJc w:val="left"/>
      <w:pPr>
        <w:ind w:left="5760" w:hanging="360"/>
      </w:pPr>
      <w:rPr>
        <w:rFonts w:ascii="Courier New" w:hAnsi="Courier New" w:cs="Courier New" w:hint="default"/>
      </w:rPr>
    </w:lvl>
    <w:lvl w:ilvl="8" w:tplc="EADEC690" w:tentative="1">
      <w:start w:val="1"/>
      <w:numFmt w:val="bullet"/>
      <w:lvlText w:val=""/>
      <w:lvlJc w:val="left"/>
      <w:pPr>
        <w:ind w:left="6480" w:hanging="360"/>
      </w:pPr>
      <w:rPr>
        <w:rFonts w:ascii="Wingdings" w:hAnsi="Wingdings" w:hint="default"/>
      </w:rPr>
    </w:lvl>
  </w:abstractNum>
  <w:num w:numId="1">
    <w:abstractNumId w:val="29"/>
  </w:num>
  <w:num w:numId="2">
    <w:abstractNumId w:val="55"/>
  </w:num>
  <w:num w:numId="3">
    <w:abstractNumId w:val="30"/>
  </w:num>
  <w:num w:numId="4">
    <w:abstractNumId w:val="28"/>
  </w:num>
  <w:num w:numId="5">
    <w:abstractNumId w:val="61"/>
  </w:num>
  <w:num w:numId="6">
    <w:abstractNumId w:val="16"/>
  </w:num>
  <w:num w:numId="7">
    <w:abstractNumId w:val="59"/>
  </w:num>
  <w:num w:numId="8">
    <w:abstractNumId w:val="14"/>
  </w:num>
  <w:num w:numId="9">
    <w:abstractNumId w:val="5"/>
  </w:num>
  <w:num w:numId="10">
    <w:abstractNumId w:val="51"/>
  </w:num>
  <w:num w:numId="11">
    <w:abstractNumId w:val="57"/>
  </w:num>
  <w:num w:numId="12">
    <w:abstractNumId w:val="46"/>
  </w:num>
  <w:num w:numId="13">
    <w:abstractNumId w:val="50"/>
  </w:num>
  <w:num w:numId="14">
    <w:abstractNumId w:val="39"/>
  </w:num>
  <w:num w:numId="15">
    <w:abstractNumId w:val="49"/>
  </w:num>
  <w:num w:numId="16">
    <w:abstractNumId w:val="60"/>
  </w:num>
  <w:num w:numId="17">
    <w:abstractNumId w:val="56"/>
  </w:num>
  <w:num w:numId="18">
    <w:abstractNumId w:val="10"/>
  </w:num>
  <w:num w:numId="19">
    <w:abstractNumId w:val="18"/>
  </w:num>
  <w:num w:numId="20">
    <w:abstractNumId w:val="41"/>
  </w:num>
  <w:num w:numId="21">
    <w:abstractNumId w:val="6"/>
  </w:num>
  <w:num w:numId="22">
    <w:abstractNumId w:val="7"/>
  </w:num>
  <w:num w:numId="23">
    <w:abstractNumId w:val="22"/>
  </w:num>
  <w:num w:numId="24">
    <w:abstractNumId w:val="37"/>
  </w:num>
  <w:num w:numId="25">
    <w:abstractNumId w:val="15"/>
  </w:num>
  <w:num w:numId="26">
    <w:abstractNumId w:val="34"/>
  </w:num>
  <w:num w:numId="27">
    <w:abstractNumId w:val="52"/>
  </w:num>
  <w:num w:numId="28">
    <w:abstractNumId w:val="40"/>
  </w:num>
  <w:num w:numId="29">
    <w:abstractNumId w:val="24"/>
  </w:num>
  <w:num w:numId="30">
    <w:abstractNumId w:val="33"/>
  </w:num>
  <w:num w:numId="31">
    <w:abstractNumId w:val="44"/>
  </w:num>
  <w:num w:numId="32">
    <w:abstractNumId w:val="53"/>
  </w:num>
  <w:num w:numId="33">
    <w:abstractNumId w:val="54"/>
  </w:num>
  <w:num w:numId="34">
    <w:abstractNumId w:val="21"/>
  </w:num>
  <w:num w:numId="35">
    <w:abstractNumId w:val="12"/>
  </w:num>
  <w:num w:numId="36">
    <w:abstractNumId w:val="38"/>
  </w:num>
  <w:num w:numId="37">
    <w:abstractNumId w:val="32"/>
  </w:num>
  <w:num w:numId="38">
    <w:abstractNumId w:val="43"/>
  </w:num>
  <w:num w:numId="39">
    <w:abstractNumId w:val="26"/>
  </w:num>
  <w:num w:numId="40">
    <w:abstractNumId w:val="0"/>
  </w:num>
  <w:num w:numId="41">
    <w:abstractNumId w:val="19"/>
  </w:num>
  <w:num w:numId="42">
    <w:abstractNumId w:val="45"/>
  </w:num>
  <w:num w:numId="43">
    <w:abstractNumId w:val="23"/>
  </w:num>
  <w:num w:numId="44">
    <w:abstractNumId w:val="27"/>
  </w:num>
  <w:num w:numId="45">
    <w:abstractNumId w:val="35"/>
  </w:num>
  <w:num w:numId="46">
    <w:abstractNumId w:val="48"/>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8"/>
  </w:num>
  <w:num w:numId="49">
    <w:abstractNumId w:val="31"/>
  </w:num>
  <w:num w:numId="50">
    <w:abstractNumId w:val="9"/>
  </w:num>
  <w:num w:numId="51">
    <w:abstractNumId w:val="4"/>
  </w:num>
  <w:num w:numId="52">
    <w:abstractNumId w:val="25"/>
  </w:num>
  <w:num w:numId="53">
    <w:abstractNumId w:val="17"/>
  </w:num>
  <w:num w:numId="54">
    <w:abstractNumId w:val="3"/>
  </w:num>
  <w:num w:numId="55">
    <w:abstractNumId w:val="13"/>
  </w:num>
  <w:num w:numId="56">
    <w:abstractNumId w:val="11"/>
  </w:num>
  <w:num w:numId="57">
    <w:abstractNumId w:val="36"/>
  </w:num>
  <w:num w:numId="58">
    <w:abstractNumId w:val="47"/>
  </w:num>
  <w:num w:numId="59">
    <w:abstractNumId w:val="20"/>
  </w:num>
  <w:num w:numId="60">
    <w:abstractNumId w:val="8"/>
  </w:num>
  <w:num w:numId="61">
    <w:abstractNumId w:val="2"/>
  </w:num>
  <w:num w:numId="62">
    <w:abstractNumId w:val="42"/>
  </w:num>
  <w:num w:numId="63">
    <w:abstractNumId w:val="1"/>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08"/>
  <w:hyphenationZone w:val="425"/>
  <w:noPunctuationKerning/>
  <w:characterSpacingControl w:val="doNotCompress"/>
  <w:hdrShapeDefaults>
    <o:shapedefaults v:ext="edit" spidmax="12290"/>
  </w:hdrShapeDefaults>
  <w:footnotePr>
    <w:footnote w:id="-1"/>
    <w:footnote w:id="0"/>
  </w:footnotePr>
  <w:endnotePr>
    <w:endnote w:id="-1"/>
    <w:endnote w:id="0"/>
  </w:endnotePr>
  <w:compat/>
  <w:rsids>
    <w:rsidRoot w:val="00B6595C"/>
    <w:rsid w:val="0001110A"/>
    <w:rsid w:val="0002089D"/>
    <w:rsid w:val="00037D84"/>
    <w:rsid w:val="0004174F"/>
    <w:rsid w:val="000548D5"/>
    <w:rsid w:val="000578B7"/>
    <w:rsid w:val="000658AA"/>
    <w:rsid w:val="00083278"/>
    <w:rsid w:val="000851DD"/>
    <w:rsid w:val="000A5FD1"/>
    <w:rsid w:val="000C2FB4"/>
    <w:rsid w:val="000E23D7"/>
    <w:rsid w:val="000F1F5C"/>
    <w:rsid w:val="000F7B1A"/>
    <w:rsid w:val="00102B57"/>
    <w:rsid w:val="0010653C"/>
    <w:rsid w:val="00111CF8"/>
    <w:rsid w:val="001129E1"/>
    <w:rsid w:val="001158B8"/>
    <w:rsid w:val="0011668C"/>
    <w:rsid w:val="001174FE"/>
    <w:rsid w:val="00122677"/>
    <w:rsid w:val="00135A07"/>
    <w:rsid w:val="00144DB9"/>
    <w:rsid w:val="001519EB"/>
    <w:rsid w:val="00152A75"/>
    <w:rsid w:val="001532AC"/>
    <w:rsid w:val="00167D05"/>
    <w:rsid w:val="001717E3"/>
    <w:rsid w:val="00174B38"/>
    <w:rsid w:val="00177422"/>
    <w:rsid w:val="00185769"/>
    <w:rsid w:val="001A1FF0"/>
    <w:rsid w:val="001A40DF"/>
    <w:rsid w:val="001A6053"/>
    <w:rsid w:val="001B1B54"/>
    <w:rsid w:val="001B2BB1"/>
    <w:rsid w:val="001C0617"/>
    <w:rsid w:val="001D1357"/>
    <w:rsid w:val="001E5233"/>
    <w:rsid w:val="001F6A0C"/>
    <w:rsid w:val="0020753C"/>
    <w:rsid w:val="00207776"/>
    <w:rsid w:val="00211B01"/>
    <w:rsid w:val="00215DC3"/>
    <w:rsid w:val="0025041C"/>
    <w:rsid w:val="00250946"/>
    <w:rsid w:val="00260B20"/>
    <w:rsid w:val="00262E60"/>
    <w:rsid w:val="00265DBC"/>
    <w:rsid w:val="00296B1A"/>
    <w:rsid w:val="002A2A0C"/>
    <w:rsid w:val="002A7C32"/>
    <w:rsid w:val="002B4A91"/>
    <w:rsid w:val="002C54F5"/>
    <w:rsid w:val="002D054D"/>
    <w:rsid w:val="002D2F45"/>
    <w:rsid w:val="002E2475"/>
    <w:rsid w:val="002F0937"/>
    <w:rsid w:val="002F63B4"/>
    <w:rsid w:val="003025BC"/>
    <w:rsid w:val="00313517"/>
    <w:rsid w:val="00317417"/>
    <w:rsid w:val="00351EBB"/>
    <w:rsid w:val="00362C5F"/>
    <w:rsid w:val="00363E44"/>
    <w:rsid w:val="00365ECD"/>
    <w:rsid w:val="003813F4"/>
    <w:rsid w:val="00390ACC"/>
    <w:rsid w:val="003912FE"/>
    <w:rsid w:val="00392767"/>
    <w:rsid w:val="00392C9D"/>
    <w:rsid w:val="00393C75"/>
    <w:rsid w:val="003B0183"/>
    <w:rsid w:val="003B405C"/>
    <w:rsid w:val="003C1858"/>
    <w:rsid w:val="003C4877"/>
    <w:rsid w:val="003D3024"/>
    <w:rsid w:val="0044144D"/>
    <w:rsid w:val="00441AA4"/>
    <w:rsid w:val="00444C68"/>
    <w:rsid w:val="0045136C"/>
    <w:rsid w:val="004555FD"/>
    <w:rsid w:val="004820AA"/>
    <w:rsid w:val="00485D8C"/>
    <w:rsid w:val="00486ADE"/>
    <w:rsid w:val="00490937"/>
    <w:rsid w:val="00491408"/>
    <w:rsid w:val="00495FCF"/>
    <w:rsid w:val="004A4626"/>
    <w:rsid w:val="004B0555"/>
    <w:rsid w:val="004C01CC"/>
    <w:rsid w:val="004D14CC"/>
    <w:rsid w:val="004F2808"/>
    <w:rsid w:val="00500511"/>
    <w:rsid w:val="00502657"/>
    <w:rsid w:val="00503601"/>
    <w:rsid w:val="00505C22"/>
    <w:rsid w:val="005072A1"/>
    <w:rsid w:val="00525F31"/>
    <w:rsid w:val="0053252F"/>
    <w:rsid w:val="0054619D"/>
    <w:rsid w:val="00550452"/>
    <w:rsid w:val="005534DA"/>
    <w:rsid w:val="00564F47"/>
    <w:rsid w:val="005715A0"/>
    <w:rsid w:val="0057356C"/>
    <w:rsid w:val="00577DBC"/>
    <w:rsid w:val="0059205F"/>
    <w:rsid w:val="005A1B41"/>
    <w:rsid w:val="005B09F2"/>
    <w:rsid w:val="005B7E2B"/>
    <w:rsid w:val="005E3AA2"/>
    <w:rsid w:val="005E781B"/>
    <w:rsid w:val="005F6C25"/>
    <w:rsid w:val="006213CA"/>
    <w:rsid w:val="00625953"/>
    <w:rsid w:val="006329B1"/>
    <w:rsid w:val="006335A7"/>
    <w:rsid w:val="006502A0"/>
    <w:rsid w:val="00655285"/>
    <w:rsid w:val="00657DCC"/>
    <w:rsid w:val="00661FF5"/>
    <w:rsid w:val="00666056"/>
    <w:rsid w:val="00676F70"/>
    <w:rsid w:val="0069641C"/>
    <w:rsid w:val="006A46E2"/>
    <w:rsid w:val="006B11DC"/>
    <w:rsid w:val="006B34D8"/>
    <w:rsid w:val="006C013D"/>
    <w:rsid w:val="006C511E"/>
    <w:rsid w:val="006C6E19"/>
    <w:rsid w:val="006E2CB9"/>
    <w:rsid w:val="006F2FD5"/>
    <w:rsid w:val="006F4E92"/>
    <w:rsid w:val="00703C36"/>
    <w:rsid w:val="00707E4D"/>
    <w:rsid w:val="007104EE"/>
    <w:rsid w:val="0071789B"/>
    <w:rsid w:val="00732A25"/>
    <w:rsid w:val="007355F6"/>
    <w:rsid w:val="0073615A"/>
    <w:rsid w:val="0074673F"/>
    <w:rsid w:val="0075502A"/>
    <w:rsid w:val="00770006"/>
    <w:rsid w:val="00777D6C"/>
    <w:rsid w:val="007833A8"/>
    <w:rsid w:val="0078375E"/>
    <w:rsid w:val="00796780"/>
    <w:rsid w:val="007A1CA5"/>
    <w:rsid w:val="007B55D8"/>
    <w:rsid w:val="007C2619"/>
    <w:rsid w:val="007C2ADD"/>
    <w:rsid w:val="007C5F7D"/>
    <w:rsid w:val="007D24E2"/>
    <w:rsid w:val="007D33EB"/>
    <w:rsid w:val="007D385C"/>
    <w:rsid w:val="007E1956"/>
    <w:rsid w:val="007E7050"/>
    <w:rsid w:val="0080234D"/>
    <w:rsid w:val="00814E11"/>
    <w:rsid w:val="0083023D"/>
    <w:rsid w:val="008366A7"/>
    <w:rsid w:val="0083795C"/>
    <w:rsid w:val="00837EEE"/>
    <w:rsid w:val="008555A3"/>
    <w:rsid w:val="0087083D"/>
    <w:rsid w:val="00881492"/>
    <w:rsid w:val="008B2098"/>
    <w:rsid w:val="008C61DD"/>
    <w:rsid w:val="008F4578"/>
    <w:rsid w:val="008F69F0"/>
    <w:rsid w:val="00901A7D"/>
    <w:rsid w:val="00901B9A"/>
    <w:rsid w:val="009072BA"/>
    <w:rsid w:val="0091269B"/>
    <w:rsid w:val="009277EE"/>
    <w:rsid w:val="00931249"/>
    <w:rsid w:val="00933B32"/>
    <w:rsid w:val="0094210A"/>
    <w:rsid w:val="00946BF9"/>
    <w:rsid w:val="00957366"/>
    <w:rsid w:val="009675BB"/>
    <w:rsid w:val="00973546"/>
    <w:rsid w:val="009815E4"/>
    <w:rsid w:val="00984519"/>
    <w:rsid w:val="009938C2"/>
    <w:rsid w:val="009A6A2E"/>
    <w:rsid w:val="009B1101"/>
    <w:rsid w:val="009B7105"/>
    <w:rsid w:val="009C0CAC"/>
    <w:rsid w:val="009C20A6"/>
    <w:rsid w:val="009C3EED"/>
    <w:rsid w:val="009C3F43"/>
    <w:rsid w:val="009D1D22"/>
    <w:rsid w:val="009D6F5A"/>
    <w:rsid w:val="009E1727"/>
    <w:rsid w:val="009E653A"/>
    <w:rsid w:val="00A03E49"/>
    <w:rsid w:val="00A1093C"/>
    <w:rsid w:val="00A21824"/>
    <w:rsid w:val="00A243A4"/>
    <w:rsid w:val="00A25CE6"/>
    <w:rsid w:val="00A337B3"/>
    <w:rsid w:val="00A353FC"/>
    <w:rsid w:val="00A4604D"/>
    <w:rsid w:val="00A510D4"/>
    <w:rsid w:val="00A65ED6"/>
    <w:rsid w:val="00A80919"/>
    <w:rsid w:val="00A84C5F"/>
    <w:rsid w:val="00A85693"/>
    <w:rsid w:val="00AC252A"/>
    <w:rsid w:val="00AE0706"/>
    <w:rsid w:val="00AE2A8B"/>
    <w:rsid w:val="00AE2AE4"/>
    <w:rsid w:val="00AE2B94"/>
    <w:rsid w:val="00AF0B88"/>
    <w:rsid w:val="00AF658C"/>
    <w:rsid w:val="00B213E9"/>
    <w:rsid w:val="00B41190"/>
    <w:rsid w:val="00B514BF"/>
    <w:rsid w:val="00B52631"/>
    <w:rsid w:val="00B55E55"/>
    <w:rsid w:val="00B6595C"/>
    <w:rsid w:val="00B84EB0"/>
    <w:rsid w:val="00B91C2F"/>
    <w:rsid w:val="00BA1198"/>
    <w:rsid w:val="00BB0303"/>
    <w:rsid w:val="00BB76F5"/>
    <w:rsid w:val="00BC2A47"/>
    <w:rsid w:val="00BD08B1"/>
    <w:rsid w:val="00BD4379"/>
    <w:rsid w:val="00BD53C0"/>
    <w:rsid w:val="00BD70E1"/>
    <w:rsid w:val="00BE5881"/>
    <w:rsid w:val="00C04B9D"/>
    <w:rsid w:val="00C17ACB"/>
    <w:rsid w:val="00C3399F"/>
    <w:rsid w:val="00C379B0"/>
    <w:rsid w:val="00C42C1D"/>
    <w:rsid w:val="00C6557E"/>
    <w:rsid w:val="00C65FDE"/>
    <w:rsid w:val="00C8558D"/>
    <w:rsid w:val="00C86351"/>
    <w:rsid w:val="00C87144"/>
    <w:rsid w:val="00C94BC3"/>
    <w:rsid w:val="00C956AD"/>
    <w:rsid w:val="00C9787A"/>
    <w:rsid w:val="00CA2E55"/>
    <w:rsid w:val="00CB45AA"/>
    <w:rsid w:val="00CB66E0"/>
    <w:rsid w:val="00CC5FCF"/>
    <w:rsid w:val="00CD3EE2"/>
    <w:rsid w:val="00CD4379"/>
    <w:rsid w:val="00CD5AC1"/>
    <w:rsid w:val="00CE7AAA"/>
    <w:rsid w:val="00CF65D2"/>
    <w:rsid w:val="00D04E0F"/>
    <w:rsid w:val="00D06FB2"/>
    <w:rsid w:val="00D102A8"/>
    <w:rsid w:val="00D16947"/>
    <w:rsid w:val="00D20BA2"/>
    <w:rsid w:val="00D269C7"/>
    <w:rsid w:val="00D26F7A"/>
    <w:rsid w:val="00D31792"/>
    <w:rsid w:val="00D31F22"/>
    <w:rsid w:val="00D5365B"/>
    <w:rsid w:val="00D56ED8"/>
    <w:rsid w:val="00D6001A"/>
    <w:rsid w:val="00D60C42"/>
    <w:rsid w:val="00D701A4"/>
    <w:rsid w:val="00D726EB"/>
    <w:rsid w:val="00D76192"/>
    <w:rsid w:val="00D80C8C"/>
    <w:rsid w:val="00D82E19"/>
    <w:rsid w:val="00D877F2"/>
    <w:rsid w:val="00D90C1F"/>
    <w:rsid w:val="00DC4669"/>
    <w:rsid w:val="00DD7E59"/>
    <w:rsid w:val="00DE100D"/>
    <w:rsid w:val="00DE1971"/>
    <w:rsid w:val="00DE1BDC"/>
    <w:rsid w:val="00DF174F"/>
    <w:rsid w:val="00E00503"/>
    <w:rsid w:val="00E11D3D"/>
    <w:rsid w:val="00E225BE"/>
    <w:rsid w:val="00E30304"/>
    <w:rsid w:val="00E536FF"/>
    <w:rsid w:val="00E61D40"/>
    <w:rsid w:val="00E66D0A"/>
    <w:rsid w:val="00E72532"/>
    <w:rsid w:val="00E7433F"/>
    <w:rsid w:val="00E8669D"/>
    <w:rsid w:val="00EA0DA8"/>
    <w:rsid w:val="00EB0368"/>
    <w:rsid w:val="00EB4377"/>
    <w:rsid w:val="00EC309A"/>
    <w:rsid w:val="00ED2F89"/>
    <w:rsid w:val="00EE6F6A"/>
    <w:rsid w:val="00EF1E10"/>
    <w:rsid w:val="00F0722C"/>
    <w:rsid w:val="00F07F4C"/>
    <w:rsid w:val="00F102E8"/>
    <w:rsid w:val="00F5635D"/>
    <w:rsid w:val="00F67D14"/>
    <w:rsid w:val="00F775E9"/>
    <w:rsid w:val="00F81592"/>
    <w:rsid w:val="00FA6DD8"/>
    <w:rsid w:val="00FB0BBB"/>
    <w:rsid w:val="00FB77EE"/>
    <w:rsid w:val="00FC4845"/>
    <w:rsid w:val="00FC7F0A"/>
    <w:rsid w:val="00FD151C"/>
    <w:rsid w:val="00FD6575"/>
    <w:rsid w:val="00FE064E"/>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C" w:eastAsia="es-EC"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9B0"/>
    <w:rPr>
      <w:rFonts w:ascii="Arial" w:hAnsi="Arial"/>
      <w:sz w:val="24"/>
      <w:lang w:val="es-ES" w:eastAsia="es-ES"/>
    </w:rPr>
  </w:style>
  <w:style w:type="paragraph" w:styleId="Ttulo1">
    <w:name w:val="heading 1"/>
    <w:aliases w:val="TITULO 1. RC,TITULO 1.,TITULO 1,Char1"/>
    <w:basedOn w:val="Normal"/>
    <w:next w:val="Normal"/>
    <w:qFormat/>
    <w:rsid w:val="00C379B0"/>
    <w:pPr>
      <w:keepNext/>
      <w:outlineLvl w:val="0"/>
    </w:pPr>
    <w:rPr>
      <w:b/>
      <w:bCs/>
    </w:rPr>
  </w:style>
  <w:style w:type="paragraph" w:styleId="Ttulo2">
    <w:name w:val="heading 2"/>
    <w:aliases w:val="Capítulo,Título 2 modificado Car,TITULO 2,2 headline,h,Título 2 Car Car Car Car Car Car Car Car Car Car Car Car Car Car Car,Título 2 Car Car Char Char,Título 2 Car Car Char,Título 2 Car Car Car Car Car Car"/>
    <w:basedOn w:val="Normal"/>
    <w:next w:val="Normal"/>
    <w:link w:val="Ttulo2Car"/>
    <w:uiPriority w:val="9"/>
    <w:unhideWhenUsed/>
    <w:qFormat/>
    <w:rsid w:val="009573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aliases w:val="TITULO 1.1.1,Artículo,título 3,Heading 3a,Título 3 Car Car Car Car Car Car Car Car,heading 3,Título 32,Título 33,Título 34,TÌtulo 32,TÌtulo 33,T,heading 31,heading 32,heading 311,heading 321,Heading 3a1,Título 341"/>
    <w:basedOn w:val="Normal"/>
    <w:next w:val="Normal"/>
    <w:link w:val="Ttulo3Car"/>
    <w:unhideWhenUsed/>
    <w:qFormat/>
    <w:rsid w:val="00EC309A"/>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EF1E10"/>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aliases w:val="Heading 5 Char2,Char Char1,Heading 5 Char1 Char,Char Char Char,Char Char2,Heading 5 Char Char,Heading 5 Char1,Char Char,Char,Char Char1 Char, Char Char1,Heading 5 Char2 Char,Char Char1 Char1,Heading 5 Char1 Char Char,Char Char3"/>
    <w:basedOn w:val="Epgrafe"/>
    <w:next w:val="Normal"/>
    <w:link w:val="Ttulo5Car"/>
    <w:unhideWhenUsed/>
    <w:qFormat/>
    <w:rsid w:val="00957366"/>
    <w:pPr>
      <w:ind w:left="1008" w:hanging="1008"/>
      <w:jc w:val="center"/>
      <w:outlineLvl w:val="4"/>
    </w:pPr>
    <w:rPr>
      <w:rFonts w:asciiTheme="minorHAnsi" w:eastAsia="Calibri" w:hAnsiTheme="minorHAnsi" w:cs="Calibri"/>
      <w:color w:val="auto"/>
      <w:sz w:val="22"/>
      <w:szCs w:val="22"/>
      <w:lang w:val="es-EC" w:eastAsia="en-US"/>
    </w:rPr>
  </w:style>
  <w:style w:type="paragraph" w:styleId="Ttulo6">
    <w:name w:val="heading 6"/>
    <w:aliases w:val="(Inactivo),Car Car Car Car Car Car Car Car Car Car Car Car Car Car Car,Car Car Car Car Car Car Car Car Car Car Car Car Car Car, Car Car Car Car Car Car Car Car Car Car Car Car Car Car Car"/>
    <w:basedOn w:val="Normal"/>
    <w:next w:val="Normal"/>
    <w:link w:val="Ttulo6Car"/>
    <w:unhideWhenUsed/>
    <w:qFormat/>
    <w:rsid w:val="00957366"/>
    <w:pPr>
      <w:tabs>
        <w:tab w:val="left" w:pos="-2127"/>
      </w:tabs>
      <w:spacing w:line="276" w:lineRule="auto"/>
      <w:ind w:left="1152" w:right="-30" w:hanging="1152"/>
      <w:jc w:val="center"/>
      <w:outlineLvl w:val="5"/>
    </w:pPr>
    <w:rPr>
      <w:rFonts w:asciiTheme="minorHAnsi" w:eastAsia="Calibri" w:hAnsiTheme="minorHAnsi" w:cs="Arial"/>
      <w:b/>
      <w:sz w:val="22"/>
      <w:szCs w:val="22"/>
      <w:lang w:val="es-EC" w:eastAsia="en-US"/>
    </w:rPr>
  </w:style>
  <w:style w:type="paragraph" w:styleId="Ttulo7">
    <w:name w:val="heading 7"/>
    <w:aliases w:val="( Inactivo)"/>
    <w:basedOn w:val="Normal"/>
    <w:next w:val="Normal"/>
    <w:link w:val="Ttulo7Car"/>
    <w:unhideWhenUsed/>
    <w:qFormat/>
    <w:rsid w:val="00957366"/>
    <w:pPr>
      <w:keepNext/>
      <w:keepLines/>
      <w:spacing w:before="200" w:line="276" w:lineRule="auto"/>
      <w:ind w:left="1296" w:hanging="1296"/>
      <w:jc w:val="both"/>
      <w:outlineLvl w:val="6"/>
    </w:pPr>
    <w:rPr>
      <w:rFonts w:asciiTheme="majorHAnsi" w:eastAsiaTheme="majorEastAsia" w:hAnsiTheme="majorHAnsi" w:cstheme="majorBidi"/>
      <w:i/>
      <w:iCs/>
      <w:color w:val="404040" w:themeColor="text1" w:themeTint="BF"/>
      <w:sz w:val="22"/>
      <w:szCs w:val="22"/>
      <w:lang w:val="en-US" w:eastAsia="en-US"/>
    </w:rPr>
  </w:style>
  <w:style w:type="paragraph" w:styleId="Ttulo8">
    <w:name w:val="heading 8"/>
    <w:aliases w:val="(Inactivo )"/>
    <w:basedOn w:val="Normal"/>
    <w:next w:val="Normal"/>
    <w:link w:val="Ttulo8Car"/>
    <w:unhideWhenUsed/>
    <w:qFormat/>
    <w:rsid w:val="00957366"/>
    <w:pPr>
      <w:keepNext/>
      <w:keepLines/>
      <w:spacing w:before="200" w:line="276" w:lineRule="auto"/>
      <w:ind w:left="1440" w:hanging="1440"/>
      <w:jc w:val="both"/>
      <w:outlineLvl w:val="7"/>
    </w:pPr>
    <w:rPr>
      <w:rFonts w:asciiTheme="majorHAnsi" w:eastAsiaTheme="majorEastAsia" w:hAnsiTheme="majorHAnsi" w:cstheme="majorBidi"/>
      <w:color w:val="404040" w:themeColor="text1" w:themeTint="BF"/>
      <w:sz w:val="20"/>
      <w:lang w:val="en-US" w:eastAsia="en-US"/>
    </w:rPr>
  </w:style>
  <w:style w:type="paragraph" w:styleId="Ttulo9">
    <w:name w:val="heading 9"/>
    <w:aliases w:val="( Inactivo ),Formula"/>
    <w:basedOn w:val="Normal"/>
    <w:next w:val="Normal"/>
    <w:qFormat/>
    <w:rsid w:val="00351EBB"/>
    <w:pPr>
      <w:spacing w:before="240" w:after="60"/>
      <w:outlineLvl w:val="8"/>
    </w:pPr>
    <w:rPr>
      <w:rFonts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C379B0"/>
    <w:pPr>
      <w:tabs>
        <w:tab w:val="center" w:pos="4252"/>
        <w:tab w:val="right" w:pos="8504"/>
      </w:tabs>
    </w:pPr>
  </w:style>
  <w:style w:type="paragraph" w:styleId="Piedepgina">
    <w:name w:val="footer"/>
    <w:aliases w:val="pie de página"/>
    <w:basedOn w:val="Normal"/>
    <w:link w:val="PiedepginaCar"/>
    <w:uiPriority w:val="99"/>
    <w:rsid w:val="00C379B0"/>
    <w:pPr>
      <w:tabs>
        <w:tab w:val="center" w:pos="4252"/>
        <w:tab w:val="right" w:pos="8504"/>
      </w:tabs>
    </w:pPr>
  </w:style>
  <w:style w:type="character" w:styleId="Hipervnculo">
    <w:name w:val="Hyperlink"/>
    <w:basedOn w:val="Fuentedeprrafopredeter"/>
    <w:rsid w:val="00C379B0"/>
    <w:rPr>
      <w:color w:val="0000FF"/>
      <w:u w:val="single"/>
    </w:rPr>
  </w:style>
  <w:style w:type="paragraph" w:styleId="Sangradetextonormal">
    <w:name w:val="Body Text Indent"/>
    <w:basedOn w:val="Normal"/>
    <w:rsid w:val="00362C5F"/>
    <w:pPr>
      <w:spacing w:after="120"/>
      <w:ind w:left="283"/>
    </w:pPr>
  </w:style>
  <w:style w:type="paragraph" w:styleId="Textoindependiente">
    <w:name w:val="Body Text"/>
    <w:basedOn w:val="Normal"/>
    <w:rsid w:val="00C379B0"/>
    <w:rPr>
      <w:b/>
      <w:bCs/>
    </w:rPr>
  </w:style>
  <w:style w:type="paragraph" w:styleId="Ttulo">
    <w:name w:val="Title"/>
    <w:basedOn w:val="Normal"/>
    <w:link w:val="TtuloCar"/>
    <w:uiPriority w:val="10"/>
    <w:qFormat/>
    <w:rsid w:val="00362C5F"/>
    <w:pPr>
      <w:jc w:val="center"/>
    </w:pPr>
    <w:rPr>
      <w:rFonts w:cs="Arial"/>
      <w:b/>
      <w:bCs/>
      <w:szCs w:val="24"/>
    </w:rPr>
  </w:style>
  <w:style w:type="table" w:styleId="Tablaconcuadrcula">
    <w:name w:val="Table Grid"/>
    <w:basedOn w:val="Tablanormal"/>
    <w:rsid w:val="00E536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uiPriority w:val="1"/>
    <w:qFormat/>
    <w:rsid w:val="00676F70"/>
    <w:rPr>
      <w:rFonts w:ascii="Calibri" w:eastAsia="Calibri" w:hAnsi="Calibri"/>
      <w:sz w:val="22"/>
      <w:szCs w:val="22"/>
      <w:lang w:eastAsia="en-US"/>
    </w:rPr>
  </w:style>
  <w:style w:type="paragraph" w:styleId="NormalWeb">
    <w:name w:val="Normal (Web)"/>
    <w:basedOn w:val="Normal"/>
    <w:uiPriority w:val="99"/>
    <w:unhideWhenUsed/>
    <w:rsid w:val="00676F70"/>
    <w:rPr>
      <w:rFonts w:ascii="Verdana" w:hAnsi="Verdana"/>
      <w:sz w:val="18"/>
      <w:szCs w:val="18"/>
      <w:lang w:val="es-EC" w:eastAsia="es-EC"/>
    </w:rPr>
  </w:style>
  <w:style w:type="paragraph" w:customStyle="1" w:styleId="Prrafodelista1">
    <w:name w:val="Párrafo de lista1"/>
    <w:basedOn w:val="Normal"/>
    <w:rsid w:val="00676F70"/>
    <w:pPr>
      <w:spacing w:after="200" w:line="276" w:lineRule="auto"/>
      <w:ind w:left="720"/>
    </w:pPr>
    <w:rPr>
      <w:rFonts w:ascii="Calibri" w:hAnsi="Calibri"/>
      <w:sz w:val="22"/>
      <w:szCs w:val="22"/>
      <w:lang w:val="es-EC" w:eastAsia="en-US"/>
    </w:rPr>
  </w:style>
  <w:style w:type="character" w:customStyle="1" w:styleId="Ttulo3Car">
    <w:name w:val="Título 3 Car"/>
    <w:aliases w:val="TITULO 1.1.1 Car,Artículo Car,título 3 Car,Heading 3a Car,Título 3 Car Car Car Car Car Car Car Car Car,heading 3 Car,Título 32 Car,Título 33 Car,Título 34 Car,TÌtulo 32 Car,TÌtulo 33 Car,T Car,heading 31 Car,heading 32 Car,heading 311 Car"/>
    <w:basedOn w:val="Fuentedeprrafopredeter"/>
    <w:link w:val="Ttulo3"/>
    <w:uiPriority w:val="9"/>
    <w:semiHidden/>
    <w:rsid w:val="00EC309A"/>
    <w:rPr>
      <w:rFonts w:ascii="Cambria" w:eastAsia="Times New Roman" w:hAnsi="Cambria" w:cs="Times New Roman"/>
      <w:b/>
      <w:bCs/>
      <w:sz w:val="26"/>
      <w:szCs w:val="26"/>
      <w:lang w:val="es-ES" w:eastAsia="es-ES"/>
    </w:rPr>
  </w:style>
  <w:style w:type="character" w:styleId="Textoennegrita">
    <w:name w:val="Strong"/>
    <w:basedOn w:val="Fuentedeprrafopredeter"/>
    <w:uiPriority w:val="22"/>
    <w:qFormat/>
    <w:rsid w:val="00EC309A"/>
    <w:rPr>
      <w:b/>
      <w:bCs/>
    </w:rPr>
  </w:style>
  <w:style w:type="character" w:customStyle="1" w:styleId="TtuloCar">
    <w:name w:val="Título Car"/>
    <w:basedOn w:val="Fuentedeprrafopredeter"/>
    <w:link w:val="Ttulo"/>
    <w:uiPriority w:val="10"/>
    <w:rsid w:val="00F775E9"/>
    <w:rPr>
      <w:rFonts w:ascii="Arial" w:hAnsi="Arial" w:cs="Arial"/>
      <w:b/>
      <w:bCs/>
      <w:sz w:val="24"/>
      <w:szCs w:val="24"/>
      <w:lang w:val="es-ES" w:eastAsia="es-ES"/>
    </w:rPr>
  </w:style>
  <w:style w:type="paragraph" w:styleId="Subttulo">
    <w:name w:val="Subtitle"/>
    <w:basedOn w:val="Normal"/>
    <w:next w:val="Normal"/>
    <w:link w:val="SubttuloCar"/>
    <w:uiPriority w:val="11"/>
    <w:qFormat/>
    <w:rsid w:val="00F775E9"/>
    <w:pPr>
      <w:numPr>
        <w:ilvl w:val="1"/>
      </w:numPr>
      <w:spacing w:after="200" w:line="276" w:lineRule="auto"/>
      <w:jc w:val="both"/>
    </w:pPr>
    <w:rPr>
      <w:rFonts w:asciiTheme="majorHAnsi" w:eastAsiaTheme="majorEastAsia" w:hAnsiTheme="majorHAnsi" w:cstheme="majorBidi"/>
      <w:i/>
      <w:iCs/>
      <w:color w:val="4F81BD" w:themeColor="accent1"/>
      <w:spacing w:val="15"/>
      <w:szCs w:val="24"/>
      <w:lang w:val="es-EC" w:eastAsia="en-US"/>
    </w:rPr>
  </w:style>
  <w:style w:type="character" w:customStyle="1" w:styleId="SubttuloCar">
    <w:name w:val="Subtítulo Car"/>
    <w:basedOn w:val="Fuentedeprrafopredeter"/>
    <w:link w:val="Subttulo"/>
    <w:uiPriority w:val="11"/>
    <w:rsid w:val="00F775E9"/>
    <w:rPr>
      <w:rFonts w:asciiTheme="majorHAnsi" w:eastAsiaTheme="majorEastAsia" w:hAnsiTheme="majorHAnsi" w:cstheme="majorBidi"/>
      <w:i/>
      <w:iCs/>
      <w:color w:val="4F81BD" w:themeColor="accent1"/>
      <w:spacing w:val="15"/>
      <w:sz w:val="24"/>
      <w:szCs w:val="24"/>
      <w:lang w:eastAsia="en-US"/>
    </w:rPr>
  </w:style>
  <w:style w:type="paragraph" w:styleId="Textodeglobo">
    <w:name w:val="Balloon Text"/>
    <w:basedOn w:val="Normal"/>
    <w:link w:val="TextodegloboCar"/>
    <w:uiPriority w:val="99"/>
    <w:semiHidden/>
    <w:unhideWhenUsed/>
    <w:rsid w:val="00901A7D"/>
    <w:rPr>
      <w:rFonts w:ascii="Tahoma" w:hAnsi="Tahoma" w:cs="Tahoma"/>
      <w:sz w:val="16"/>
      <w:szCs w:val="16"/>
    </w:rPr>
  </w:style>
  <w:style w:type="character" w:customStyle="1" w:styleId="TextodegloboCar">
    <w:name w:val="Texto de globo Car"/>
    <w:basedOn w:val="Fuentedeprrafopredeter"/>
    <w:link w:val="Textodeglobo"/>
    <w:uiPriority w:val="99"/>
    <w:semiHidden/>
    <w:rsid w:val="00901A7D"/>
    <w:rPr>
      <w:rFonts w:ascii="Tahoma" w:hAnsi="Tahoma" w:cs="Tahoma"/>
      <w:sz w:val="16"/>
      <w:szCs w:val="16"/>
      <w:lang w:val="es-ES" w:eastAsia="es-ES"/>
    </w:rPr>
  </w:style>
  <w:style w:type="paragraph" w:styleId="Prrafodelista">
    <w:name w:val="List Paragraph"/>
    <w:aliases w:val="TIT 2 IND,Titulo 1,cuadro ghf1,PARRAFOS,Colorful List - Accent 11,Titulo 2"/>
    <w:basedOn w:val="Normal"/>
    <w:link w:val="PrrafodelistaCar"/>
    <w:uiPriority w:val="99"/>
    <w:qFormat/>
    <w:rsid w:val="00503601"/>
    <w:pPr>
      <w:widowControl w:val="0"/>
      <w:suppressAutoHyphens/>
      <w:ind w:left="708"/>
    </w:pPr>
    <w:rPr>
      <w:rFonts w:ascii="Times New Roman" w:eastAsia="Lucida Sans Unicode" w:hAnsi="Times New Roman" w:cs="Tahoma"/>
      <w:kern w:val="1"/>
      <w:szCs w:val="24"/>
      <w:lang w:val="es-EC" w:eastAsia="hi-IN" w:bidi="hi-IN"/>
    </w:rPr>
  </w:style>
  <w:style w:type="character" w:customStyle="1" w:styleId="PrrafodelistaCar">
    <w:name w:val="Párrafo de lista Car"/>
    <w:aliases w:val="TIT 2 IND Car,Titulo 1 Car,cuadro ghf1 Car,PARRAFOS Car,Colorful List - Accent 11 Car,Titulo 2 Car"/>
    <w:link w:val="Prrafodelista"/>
    <w:locked/>
    <w:rsid w:val="00503601"/>
    <w:rPr>
      <w:rFonts w:eastAsia="Lucida Sans Unicode" w:cs="Tahoma"/>
      <w:kern w:val="1"/>
      <w:sz w:val="24"/>
      <w:szCs w:val="24"/>
      <w:lang w:eastAsia="hi-IN" w:bidi="hi-IN"/>
    </w:rPr>
  </w:style>
  <w:style w:type="paragraph" w:customStyle="1" w:styleId="Cuadrculamedia21">
    <w:name w:val="Cuadrícula media 21"/>
    <w:uiPriority w:val="1"/>
    <w:qFormat/>
    <w:rsid w:val="00503601"/>
    <w:rPr>
      <w:rFonts w:ascii="Calibri" w:eastAsia="SimSun" w:hAnsi="Calibri"/>
      <w:sz w:val="22"/>
      <w:szCs w:val="22"/>
    </w:rPr>
  </w:style>
  <w:style w:type="character" w:customStyle="1" w:styleId="PiedepginaCar">
    <w:name w:val="Pie de página Car"/>
    <w:aliases w:val="pie de página Car"/>
    <w:basedOn w:val="Fuentedeprrafopredeter"/>
    <w:link w:val="Piedepgina"/>
    <w:uiPriority w:val="99"/>
    <w:rsid w:val="009C3F43"/>
    <w:rPr>
      <w:rFonts w:ascii="Arial" w:hAnsi="Arial"/>
      <w:sz w:val="24"/>
      <w:lang w:val="es-ES" w:eastAsia="es-ES"/>
    </w:rPr>
  </w:style>
  <w:style w:type="character" w:customStyle="1" w:styleId="Ttulo2Car">
    <w:name w:val="Título 2 Car"/>
    <w:aliases w:val="Capítulo Car,Título 2 modificado Car Car,TITULO 2 Car,2 headline Car,h Car,Título 2 Car Car Car Car Car Car Car Car Car Car Car Car Car Car Car Car,Título 2 Car Car Char Char Car,Título 2 Car Car Char Car"/>
    <w:basedOn w:val="Fuentedeprrafopredeter"/>
    <w:link w:val="Ttulo2"/>
    <w:rsid w:val="00957366"/>
    <w:rPr>
      <w:rFonts w:asciiTheme="majorHAnsi" w:eastAsiaTheme="majorEastAsia" w:hAnsiTheme="majorHAnsi" w:cstheme="majorBidi"/>
      <w:b/>
      <w:bCs/>
      <w:color w:val="4F81BD" w:themeColor="accent1"/>
      <w:sz w:val="26"/>
      <w:szCs w:val="26"/>
      <w:lang w:val="es-ES" w:eastAsia="es-ES"/>
    </w:rPr>
  </w:style>
  <w:style w:type="character" w:customStyle="1" w:styleId="Ttulo5Car">
    <w:name w:val="Título 5 Car"/>
    <w:aliases w:val="Heading 5 Char2 Car,Char Char1 Car,Heading 5 Char1 Char Car,Char Char Char Car,Char Char2 Car,Heading 5 Char Char Car,Heading 5 Char1 Car,Char Char Car,Char Car,Char Char1 Char Car, Char Char1 Car,Heading 5 Char2 Char Car,Char Char3 Car"/>
    <w:basedOn w:val="Fuentedeprrafopredeter"/>
    <w:link w:val="Ttulo5"/>
    <w:rsid w:val="00957366"/>
    <w:rPr>
      <w:rFonts w:asciiTheme="minorHAnsi" w:eastAsia="Calibri" w:hAnsiTheme="minorHAnsi" w:cs="Calibri"/>
      <w:b/>
      <w:bCs/>
      <w:sz w:val="22"/>
      <w:szCs w:val="22"/>
      <w:lang w:eastAsia="en-US"/>
    </w:rPr>
  </w:style>
  <w:style w:type="character" w:customStyle="1" w:styleId="Ttulo6Car">
    <w:name w:val="Título 6 Car"/>
    <w:aliases w:val="(Inactivo) Car,Car Car Car Car Car Car Car Car Car Car Car Car Car Car Car Car,Car Car Car Car Car Car Car Car Car Car Car Car Car Car Car1, Car Car Car Car Car Car Car Car Car Car Car Car Car Car Car Car"/>
    <w:basedOn w:val="Fuentedeprrafopredeter"/>
    <w:link w:val="Ttulo6"/>
    <w:rsid w:val="00957366"/>
    <w:rPr>
      <w:rFonts w:asciiTheme="minorHAnsi" w:eastAsia="Calibri" w:hAnsiTheme="minorHAnsi" w:cs="Arial"/>
      <w:b/>
      <w:sz w:val="22"/>
      <w:szCs w:val="22"/>
      <w:lang w:eastAsia="en-US"/>
    </w:rPr>
  </w:style>
  <w:style w:type="character" w:customStyle="1" w:styleId="Ttulo7Car">
    <w:name w:val="Título 7 Car"/>
    <w:aliases w:val="( Inactivo) Car"/>
    <w:basedOn w:val="Fuentedeprrafopredeter"/>
    <w:link w:val="Ttulo7"/>
    <w:rsid w:val="00957366"/>
    <w:rPr>
      <w:rFonts w:asciiTheme="majorHAnsi" w:eastAsiaTheme="majorEastAsia" w:hAnsiTheme="majorHAnsi" w:cstheme="majorBidi"/>
      <w:i/>
      <w:iCs/>
      <w:color w:val="404040" w:themeColor="text1" w:themeTint="BF"/>
      <w:sz w:val="22"/>
      <w:szCs w:val="22"/>
      <w:lang w:val="en-US" w:eastAsia="en-US"/>
    </w:rPr>
  </w:style>
  <w:style w:type="character" w:customStyle="1" w:styleId="Ttulo8Car">
    <w:name w:val="Título 8 Car"/>
    <w:aliases w:val="(Inactivo ) Car"/>
    <w:basedOn w:val="Fuentedeprrafopredeter"/>
    <w:link w:val="Ttulo8"/>
    <w:rsid w:val="00957366"/>
    <w:rPr>
      <w:rFonts w:asciiTheme="majorHAnsi" w:eastAsiaTheme="majorEastAsia" w:hAnsiTheme="majorHAnsi" w:cstheme="majorBidi"/>
      <w:color w:val="404040" w:themeColor="text1" w:themeTint="BF"/>
      <w:lang w:val="en-US" w:eastAsia="en-US"/>
    </w:rPr>
  </w:style>
  <w:style w:type="paragraph" w:styleId="Epgrafe">
    <w:name w:val="caption"/>
    <w:basedOn w:val="Normal"/>
    <w:next w:val="Normal"/>
    <w:uiPriority w:val="99"/>
    <w:unhideWhenUsed/>
    <w:qFormat/>
    <w:rsid w:val="00957366"/>
    <w:pPr>
      <w:spacing w:after="200"/>
    </w:pPr>
    <w:rPr>
      <w:b/>
      <w:bCs/>
      <w:color w:val="4F81BD" w:themeColor="accent1"/>
      <w:sz w:val="18"/>
      <w:szCs w:val="18"/>
    </w:rPr>
  </w:style>
  <w:style w:type="paragraph" w:styleId="Textonotapie">
    <w:name w:val="footnote text"/>
    <w:basedOn w:val="Normal"/>
    <w:link w:val="TextonotapieCar"/>
    <w:semiHidden/>
    <w:unhideWhenUsed/>
    <w:rsid w:val="00957366"/>
    <w:pPr>
      <w:jc w:val="both"/>
    </w:pPr>
    <w:rPr>
      <w:rFonts w:asciiTheme="minorHAnsi" w:eastAsia="Calibri" w:hAnsiTheme="minorHAnsi" w:cs="Calibri"/>
      <w:sz w:val="20"/>
      <w:lang w:val="en-US" w:eastAsia="en-US"/>
    </w:rPr>
  </w:style>
  <w:style w:type="character" w:customStyle="1" w:styleId="TextonotapieCar">
    <w:name w:val="Texto nota pie Car"/>
    <w:basedOn w:val="Fuentedeprrafopredeter"/>
    <w:link w:val="Textonotapie"/>
    <w:semiHidden/>
    <w:rsid w:val="00957366"/>
    <w:rPr>
      <w:rFonts w:asciiTheme="minorHAnsi" w:eastAsia="Calibri" w:hAnsiTheme="minorHAnsi" w:cs="Calibri"/>
      <w:lang w:val="en-US" w:eastAsia="en-US"/>
    </w:rPr>
  </w:style>
  <w:style w:type="character" w:styleId="Refdenotaalpie">
    <w:name w:val="footnote reference"/>
    <w:basedOn w:val="Fuentedeprrafopredeter"/>
    <w:semiHidden/>
    <w:unhideWhenUsed/>
    <w:rsid w:val="00957366"/>
    <w:rPr>
      <w:vertAlign w:val="superscript"/>
    </w:rPr>
  </w:style>
  <w:style w:type="paragraph" w:customStyle="1" w:styleId="Fuentes">
    <w:name w:val="Fuentes"/>
    <w:basedOn w:val="Normal"/>
    <w:qFormat/>
    <w:rsid w:val="00A243A4"/>
    <w:pPr>
      <w:spacing w:after="240"/>
      <w:jc w:val="center"/>
    </w:pPr>
    <w:rPr>
      <w:rFonts w:asciiTheme="minorHAnsi" w:eastAsia="Calibri" w:hAnsiTheme="minorHAnsi" w:cs="Arial"/>
      <w:b/>
      <w:sz w:val="20"/>
      <w:szCs w:val="22"/>
      <w:lang w:val="es-EC" w:eastAsia="en-US"/>
    </w:rPr>
  </w:style>
  <w:style w:type="table" w:customStyle="1" w:styleId="Listaclara-nfasis11">
    <w:name w:val="Lista clara - Énfasis 11"/>
    <w:basedOn w:val="Tablanormal"/>
    <w:uiPriority w:val="61"/>
    <w:rsid w:val="009E1727"/>
    <w:rPr>
      <w:rFonts w:asciiTheme="minorHAnsi" w:eastAsiaTheme="minorHAnsi" w:hAnsiTheme="minorHAnsi" w:cstheme="minorBidi"/>
      <w:sz w:val="22"/>
      <w:szCs w:val="22"/>
      <w:lang w:val="es-ES"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4Car">
    <w:name w:val="Título 4 Car"/>
    <w:basedOn w:val="Fuentedeprrafopredeter"/>
    <w:link w:val="Ttulo4"/>
    <w:uiPriority w:val="9"/>
    <w:semiHidden/>
    <w:rsid w:val="00EF1E10"/>
    <w:rPr>
      <w:rFonts w:asciiTheme="majorHAnsi" w:eastAsiaTheme="majorEastAsia" w:hAnsiTheme="majorHAnsi" w:cstheme="majorBidi"/>
      <w:b/>
      <w:bCs/>
      <w:i/>
      <w:iCs/>
      <w:color w:val="4F81BD" w:themeColor="accent1"/>
      <w:sz w:val="24"/>
      <w:lang w:val="es-ES" w:eastAsia="es-ES"/>
    </w:rPr>
  </w:style>
  <w:style w:type="paragraph" w:customStyle="1" w:styleId="Vietas">
    <w:name w:val="Viñetas"/>
    <w:autoRedefine/>
    <w:qFormat/>
    <w:rsid w:val="00C17ACB"/>
    <w:pPr>
      <w:spacing w:after="120"/>
      <w:jc w:val="both"/>
    </w:pPr>
    <w:rPr>
      <w:rFonts w:ascii="Arial" w:eastAsiaTheme="minorHAnsi" w:hAnsi="Arial" w:cstheme="minorBidi"/>
      <w:sz w:val="22"/>
      <w:szCs w:val="22"/>
      <w:lang w:eastAsia="en-US"/>
    </w:rPr>
  </w:style>
  <w:style w:type="paragraph" w:customStyle="1" w:styleId="Tablas">
    <w:name w:val="Tablas"/>
    <w:basedOn w:val="Normal"/>
    <w:autoRedefine/>
    <w:uiPriority w:val="99"/>
    <w:qFormat/>
    <w:rsid w:val="006A46E2"/>
    <w:pPr>
      <w:numPr>
        <w:numId w:val="16"/>
      </w:numPr>
      <w:spacing w:after="200" w:line="276" w:lineRule="auto"/>
      <w:jc w:val="both"/>
    </w:pPr>
    <w:rPr>
      <w:rFonts w:eastAsiaTheme="minorHAnsi" w:cs="Arial"/>
      <w:b/>
      <w:sz w:val="20"/>
      <w:lang w:eastAsia="en-US"/>
    </w:rPr>
  </w:style>
  <w:style w:type="paragraph" w:customStyle="1" w:styleId="Fuente">
    <w:name w:val="Fuente"/>
    <w:basedOn w:val="Normal"/>
    <w:next w:val="Normal"/>
    <w:rsid w:val="006F2FD5"/>
    <w:pPr>
      <w:numPr>
        <w:numId w:val="23"/>
      </w:numPr>
      <w:spacing w:before="60" w:after="180"/>
      <w:jc w:val="both"/>
    </w:pPr>
    <w:rPr>
      <w:sz w:val="16"/>
    </w:rPr>
  </w:style>
  <w:style w:type="paragraph" w:styleId="Textocomentario">
    <w:name w:val="annotation text"/>
    <w:basedOn w:val="Normal"/>
    <w:link w:val="TextocomentarioCar"/>
    <w:rsid w:val="006F2FD5"/>
    <w:pPr>
      <w:keepLines/>
      <w:spacing w:after="120"/>
      <w:jc w:val="both"/>
    </w:pPr>
    <w:rPr>
      <w:rFonts w:ascii="Verdana" w:hAnsi="Verdana"/>
      <w:sz w:val="20"/>
      <w:lang w:val="es-EC"/>
    </w:rPr>
  </w:style>
  <w:style w:type="character" w:customStyle="1" w:styleId="TextocomentarioCar">
    <w:name w:val="Texto comentario Car"/>
    <w:basedOn w:val="Fuentedeprrafopredeter"/>
    <w:link w:val="Textocomentario"/>
    <w:rsid w:val="006F2FD5"/>
    <w:rPr>
      <w:rFonts w:ascii="Verdana" w:hAnsi="Verdana"/>
      <w:lang w:eastAsia="es-ES"/>
    </w:rPr>
  </w:style>
  <w:style w:type="paragraph" w:customStyle="1" w:styleId="IndiceFigurasTablas">
    <w:name w:val="Indice Figuras Tablas"/>
    <w:basedOn w:val="Normal"/>
    <w:qFormat/>
    <w:rsid w:val="00AE2AE4"/>
    <w:pPr>
      <w:spacing w:line="276" w:lineRule="auto"/>
      <w:jc w:val="center"/>
    </w:pPr>
    <w:rPr>
      <w:rFonts w:ascii="Calibri" w:hAnsi="Calibri"/>
      <w:b/>
      <w:color w:val="1F497D" w:themeColor="text2"/>
      <w:sz w:val="22"/>
      <w:lang w:val="es-EC" w:eastAsia="en-US" w:bidi="en-US"/>
    </w:rPr>
  </w:style>
  <w:style w:type="table" w:customStyle="1" w:styleId="Tabladecuadrcula5oscura-nfasis11">
    <w:name w:val="Tabla de cuadrícula 5 oscura - Énfasis 11"/>
    <w:basedOn w:val="Tablanormal"/>
    <w:uiPriority w:val="50"/>
    <w:rsid w:val="005F6C2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Estilo1">
    <w:name w:val="Estilo1"/>
    <w:basedOn w:val="Normal"/>
    <w:autoRedefine/>
    <w:qFormat/>
    <w:rsid w:val="005F6C25"/>
    <w:pPr>
      <w:spacing w:after="160"/>
      <w:jc w:val="center"/>
    </w:pPr>
    <w:rPr>
      <w:rFonts w:ascii="Times New Roman" w:eastAsiaTheme="minorHAnsi" w:hAnsi="Times New Roman" w:cstheme="minorBidi"/>
      <w:b/>
      <w:sz w:val="22"/>
      <w:szCs w:val="22"/>
      <w:lang w:val="es-EC" w:eastAsia="en-US"/>
    </w:rPr>
  </w:style>
  <w:style w:type="table" w:customStyle="1" w:styleId="GridTable5DarkAccent1">
    <w:name w:val="Grid Table 5 Dark Accent 1"/>
    <w:basedOn w:val="Tablanormal"/>
    <w:uiPriority w:val="50"/>
    <w:rsid w:val="00CB45AA"/>
    <w:rPr>
      <w:rFonts w:asciiTheme="minorHAnsi" w:eastAsiaTheme="minorHAnsi" w:hAnsiTheme="minorHAnsi" w:cstheme="minorBidi"/>
      <w:sz w:val="22"/>
      <w:szCs w:val="22"/>
      <w:lang w:val="es-E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Fuentedeprrafopredeter1">
    <w:name w:val="Fuente de párrafo predeter.1"/>
    <w:rsid w:val="006F4E92"/>
  </w:style>
  <w:style w:type="paragraph" w:customStyle="1" w:styleId="Default">
    <w:name w:val="Default"/>
    <w:rsid w:val="00ED2F89"/>
    <w:pPr>
      <w:autoSpaceDE w:val="0"/>
      <w:autoSpaceDN w:val="0"/>
      <w:adjustRightInd w:val="0"/>
    </w:pPr>
    <w:rPr>
      <w:color w:val="000000"/>
      <w:sz w:val="24"/>
      <w:szCs w:val="24"/>
    </w:rPr>
  </w:style>
  <w:style w:type="paragraph" w:customStyle="1" w:styleId="PrrafoA">
    <w:name w:val="Párrafo(A)"/>
    <w:qFormat/>
    <w:rsid w:val="00E30304"/>
    <w:pPr>
      <w:spacing w:after="200" w:line="360" w:lineRule="auto"/>
      <w:jc w:val="both"/>
    </w:pPr>
    <w:rPr>
      <w:bCs/>
      <w:sz w:val="22"/>
      <w:szCs w:val="28"/>
    </w:rPr>
  </w:style>
  <w:style w:type="character" w:customStyle="1" w:styleId="EncabezadoCar">
    <w:name w:val="Encabezado Car"/>
    <w:basedOn w:val="Fuentedeprrafopredeter"/>
    <w:link w:val="Encabezado"/>
    <w:uiPriority w:val="99"/>
    <w:rsid w:val="00BE5881"/>
    <w:rPr>
      <w:rFonts w:ascii="Arial" w:hAnsi="Arial"/>
      <w:sz w:val="24"/>
      <w:lang w:val="es-ES" w:eastAsia="es-ES"/>
    </w:rPr>
  </w:style>
  <w:style w:type="table" w:customStyle="1" w:styleId="Tablaconcuadrcula2">
    <w:name w:val="Tabla con cuadrícula2"/>
    <w:basedOn w:val="Tablanormal"/>
    <w:next w:val="Tablaconcuadrcula"/>
    <w:uiPriority w:val="59"/>
    <w:rsid w:val="00BE5881"/>
    <w:rPr>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84150476">
      <w:bodyDiv w:val="1"/>
      <w:marLeft w:val="0"/>
      <w:marRight w:val="0"/>
      <w:marTop w:val="0"/>
      <w:marBottom w:val="0"/>
      <w:divBdr>
        <w:top w:val="none" w:sz="0" w:space="0" w:color="auto"/>
        <w:left w:val="none" w:sz="0" w:space="0" w:color="auto"/>
        <w:bottom w:val="none" w:sz="0" w:space="0" w:color="auto"/>
        <w:right w:val="none" w:sz="0" w:space="0" w:color="auto"/>
      </w:divBdr>
    </w:div>
    <w:div w:id="679896576">
      <w:bodyDiv w:val="1"/>
      <w:marLeft w:val="0"/>
      <w:marRight w:val="0"/>
      <w:marTop w:val="0"/>
      <w:marBottom w:val="0"/>
      <w:divBdr>
        <w:top w:val="none" w:sz="0" w:space="0" w:color="auto"/>
        <w:left w:val="none" w:sz="0" w:space="0" w:color="auto"/>
        <w:bottom w:val="none" w:sz="0" w:space="0" w:color="auto"/>
        <w:right w:val="none" w:sz="0" w:space="0" w:color="auto"/>
      </w:divBdr>
    </w:div>
    <w:div w:id="694306085">
      <w:bodyDiv w:val="1"/>
      <w:marLeft w:val="0"/>
      <w:marRight w:val="0"/>
      <w:marTop w:val="0"/>
      <w:marBottom w:val="0"/>
      <w:divBdr>
        <w:top w:val="none" w:sz="0" w:space="0" w:color="auto"/>
        <w:left w:val="none" w:sz="0" w:space="0" w:color="auto"/>
        <w:bottom w:val="none" w:sz="0" w:space="0" w:color="auto"/>
        <w:right w:val="none" w:sz="0" w:space="0" w:color="auto"/>
      </w:divBdr>
    </w:div>
    <w:div w:id="1200901875">
      <w:bodyDiv w:val="1"/>
      <w:marLeft w:val="0"/>
      <w:marRight w:val="0"/>
      <w:marTop w:val="0"/>
      <w:marBottom w:val="0"/>
      <w:divBdr>
        <w:top w:val="none" w:sz="0" w:space="0" w:color="auto"/>
        <w:left w:val="none" w:sz="0" w:space="0" w:color="auto"/>
        <w:bottom w:val="none" w:sz="0" w:space="0" w:color="auto"/>
        <w:right w:val="none" w:sz="0" w:space="0" w:color="auto"/>
      </w:divBdr>
    </w:div>
    <w:div w:id="1863548197">
      <w:bodyDiv w:val="1"/>
      <w:marLeft w:val="0"/>
      <w:marRight w:val="0"/>
      <w:marTop w:val="0"/>
      <w:marBottom w:val="0"/>
      <w:divBdr>
        <w:top w:val="none" w:sz="0" w:space="0" w:color="auto"/>
        <w:left w:val="none" w:sz="0" w:space="0" w:color="auto"/>
        <w:bottom w:val="none" w:sz="0" w:space="0" w:color="auto"/>
        <w:right w:val="none" w:sz="0" w:space="0" w:color="auto"/>
      </w:divBdr>
    </w:div>
    <w:div w:id="193365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faguilar@andinanet.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17</Pages>
  <Words>3806</Words>
  <Characters>20933</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Quito, 9 de mayo del 2002</vt:lpstr>
    </vt:vector>
  </TitlesOfParts>
  <Company>ICA</Company>
  <LinksUpToDate>false</LinksUpToDate>
  <CharactersWithSpaces>24690</CharactersWithSpaces>
  <SharedDoc>false</SharedDoc>
  <HLinks>
    <vt:vector size="6" baseType="variant">
      <vt:variant>
        <vt:i4>6488159</vt:i4>
      </vt:variant>
      <vt:variant>
        <vt:i4>0</vt:i4>
      </vt:variant>
      <vt:variant>
        <vt:i4>0</vt:i4>
      </vt:variant>
      <vt:variant>
        <vt:i4>5</vt:i4>
      </vt:variant>
      <vt:variant>
        <vt:lpwstr>mailto:faguilar@andinanet.net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Quito, 9 de mayo del 2002</dc:title>
  <dc:creator>INGENIEROS CONSULTORES ASOCIADOS</dc:creator>
  <cp:lastModifiedBy>Galo</cp:lastModifiedBy>
  <cp:revision>4</cp:revision>
  <cp:lastPrinted>2014-11-27T14:40:00Z</cp:lastPrinted>
  <dcterms:created xsi:type="dcterms:W3CDTF">2015-05-21T03:08:00Z</dcterms:created>
  <dcterms:modified xsi:type="dcterms:W3CDTF">2015-05-21T05:50:00Z</dcterms:modified>
</cp:coreProperties>
</file>